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Ansi="方正小标宋简体" w:eastAsia="方正小标宋简体" w:cs="方正小标宋简体"/>
          <w:sz w:val="44"/>
        </w:rPr>
      </w:pPr>
      <w:bookmarkStart w:id="0" w:name="_Hlk166079338"/>
      <w:bookmarkStart w:id="2" w:name="_GoBack"/>
      <w:r>
        <w:rPr>
          <w:rFonts w:hint="eastAsia" w:hAnsi="方正小标宋简体" w:eastAsia="方正小标宋简体" w:cs="方正小标宋简体"/>
          <w:sz w:val="44"/>
        </w:rPr>
        <w:t>东隅实业发展（上海）有限公司</w:t>
      </w:r>
    </w:p>
    <w:p>
      <w:pPr>
        <w:jc w:val="center"/>
        <w:rPr>
          <w:rFonts w:hAnsi="方正小标宋简体" w:eastAsia="方正小标宋简体" w:cs="方正小标宋简体"/>
          <w:sz w:val="44"/>
        </w:rPr>
      </w:pPr>
      <w:r>
        <w:rPr>
          <w:rFonts w:hint="eastAsia" w:hAnsi="方正小标宋简体" w:eastAsia="方正小标宋简体" w:cs="方正小标宋简体"/>
          <w:sz w:val="44"/>
        </w:rPr>
        <w:t>“5·19”高处坠落死亡</w:t>
      </w:r>
      <w:r>
        <w:rPr>
          <w:rFonts w:hAnsi="方正小标宋简体" w:eastAsia="方正小标宋简体" w:cs="方正小标宋简体"/>
          <w:sz w:val="44"/>
        </w:rPr>
        <w:t>事故</w:t>
      </w:r>
      <w:bookmarkEnd w:id="0"/>
      <w:r>
        <w:rPr>
          <w:rFonts w:hAnsi="方正小标宋简体" w:eastAsia="方正小标宋简体" w:cs="方正小标宋简体"/>
          <w:sz w:val="44"/>
        </w:rPr>
        <w:t>调查报告</w:t>
      </w:r>
    </w:p>
    <w:bookmarkEnd w:id="2"/>
    <w:p>
      <w:pPr>
        <w:spacing w:line="600" w:lineRule="exact"/>
        <w:ind w:firstLine="632" w:firstLineChars="200"/>
        <w:rPr>
          <w:rFonts w:hAnsi="仿宋_GB2312" w:eastAsia="仿宋_GB2312" w:cs="仿宋_GB2312"/>
          <w:szCs w:val="30"/>
        </w:rPr>
      </w:pPr>
      <w:r>
        <w:rPr>
          <w:rFonts w:hAnsi="仿宋_GB2312" w:eastAsia="仿宋_GB2312" w:cs="仿宋_GB2312"/>
          <w:szCs w:val="30"/>
        </w:rPr>
        <w:t>202</w:t>
      </w:r>
      <w:r>
        <w:rPr>
          <w:rFonts w:hint="eastAsia" w:hAnsi="仿宋_GB2312" w:eastAsia="仿宋_GB2312" w:cs="仿宋_GB2312"/>
          <w:szCs w:val="30"/>
        </w:rPr>
        <w:t>4</w:t>
      </w:r>
      <w:r>
        <w:rPr>
          <w:rFonts w:hAnsi="仿宋_GB2312" w:eastAsia="仿宋_GB2312" w:cs="仿宋_GB2312"/>
          <w:szCs w:val="30"/>
        </w:rPr>
        <w:t>年</w:t>
      </w:r>
      <w:r>
        <w:rPr>
          <w:rFonts w:hint="eastAsia" w:hAnsi="仿宋_GB2312" w:eastAsia="仿宋_GB2312" w:cs="仿宋_GB2312"/>
          <w:szCs w:val="30"/>
        </w:rPr>
        <w:t>5</w:t>
      </w:r>
      <w:r>
        <w:rPr>
          <w:rFonts w:hAnsi="仿宋_GB2312" w:eastAsia="仿宋_GB2312" w:cs="仿宋_GB2312"/>
          <w:szCs w:val="30"/>
        </w:rPr>
        <w:t>月</w:t>
      </w:r>
      <w:r>
        <w:rPr>
          <w:rFonts w:hint="eastAsia" w:hAnsi="仿宋_GB2312" w:eastAsia="仿宋_GB2312" w:cs="仿宋_GB2312"/>
          <w:szCs w:val="30"/>
        </w:rPr>
        <w:t>19</w:t>
      </w:r>
      <w:r>
        <w:rPr>
          <w:rFonts w:hAnsi="仿宋_GB2312" w:eastAsia="仿宋_GB2312" w:cs="仿宋_GB2312"/>
          <w:szCs w:val="30"/>
        </w:rPr>
        <w:t>日</w:t>
      </w:r>
      <w:r>
        <w:rPr>
          <w:rFonts w:hint="eastAsia" w:hAnsi="仿宋_GB2312" w:eastAsia="仿宋_GB2312" w:cs="仿宋_GB2312"/>
          <w:szCs w:val="30"/>
        </w:rPr>
        <w:t>10时38分左右，在浦东新区源深路1122号，发生一起高处坠落事故，造成1人死亡。</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接到事故报告后，</w:t>
      </w:r>
      <w:r>
        <w:rPr>
          <w:rFonts w:hAnsi="仿宋_GB2312" w:eastAsia="仿宋_GB2312" w:cs="仿宋_GB2312"/>
          <w:szCs w:val="30"/>
        </w:rPr>
        <w:t>根据《中华人民共和国安全生产法》</w:t>
      </w:r>
      <w:r>
        <w:rPr>
          <w:rFonts w:hint="eastAsia" w:hAnsi="仿宋_GB2312" w:eastAsia="仿宋_GB2312" w:cs="仿宋_GB2312"/>
          <w:szCs w:val="30"/>
        </w:rPr>
        <w:t>和</w:t>
      </w:r>
      <w:r>
        <w:rPr>
          <w:rFonts w:hAnsi="仿宋_GB2312" w:eastAsia="仿宋_GB2312" w:cs="仿宋_GB2312"/>
          <w:szCs w:val="30"/>
        </w:rPr>
        <w:t>《生产安全事故报告和调查处理条例》（国务院令第493号）等相关法律法规</w:t>
      </w:r>
      <w:r>
        <w:rPr>
          <w:rFonts w:hint="eastAsia" w:hAnsi="仿宋_GB2312" w:eastAsia="仿宋_GB2312" w:cs="仿宋_GB2312"/>
          <w:szCs w:val="30"/>
        </w:rPr>
        <w:t>的要求，以及</w:t>
      </w:r>
      <w:r>
        <w:rPr>
          <w:rFonts w:hAnsi="仿宋_GB2312" w:eastAsia="仿宋_GB2312" w:cs="仿宋_GB2312"/>
          <w:szCs w:val="30"/>
        </w:rPr>
        <w:t>浦东新区人民政府的授权，由浦东新区应急管理局（以下简称“区应急管理局”）牵头，</w:t>
      </w:r>
      <w:r>
        <w:rPr>
          <w:rFonts w:hint="eastAsia" w:hAnsi="仿宋_GB2312" w:eastAsia="仿宋_GB2312" w:cs="仿宋_GB2312"/>
          <w:szCs w:val="30"/>
        </w:rPr>
        <w:t>会同</w:t>
      </w:r>
      <w:r>
        <w:rPr>
          <w:rFonts w:hAnsi="仿宋_GB2312" w:eastAsia="仿宋_GB2312" w:cs="仿宋_GB2312"/>
          <w:szCs w:val="30"/>
        </w:rPr>
        <w:t>上海市公安局浦东分局、</w:t>
      </w:r>
      <w:r>
        <w:rPr>
          <w:rFonts w:hint="eastAsia" w:hAnsi="仿宋_GB2312" w:eastAsia="仿宋_GB2312" w:cs="仿宋_GB2312"/>
          <w:szCs w:val="30"/>
        </w:rPr>
        <w:t>浦东新区建设和交通委员会、潍坊新村街道办事处、</w:t>
      </w:r>
      <w:r>
        <w:rPr>
          <w:rFonts w:hAnsi="仿宋_GB2312" w:eastAsia="仿宋_GB2312" w:cs="仿宋_GB2312"/>
          <w:szCs w:val="30"/>
        </w:rPr>
        <w:t>浦东新区总工会，并邀请浦东新区监察委员会派员组成事故调查组。调查组通过现场勘查、调查取证、综合分析等，查明了事故发生的原因，认定了事故的性质，提出了对有关责任人员、责任单位的处理建议和防范措施</w:t>
      </w:r>
      <w:r>
        <w:rPr>
          <w:rFonts w:hint="eastAsia" w:hAnsi="仿宋_GB2312" w:eastAsia="仿宋_GB2312" w:cs="仿宋_GB2312"/>
          <w:szCs w:val="30"/>
        </w:rPr>
        <w:t>。</w:t>
      </w:r>
      <w:r>
        <w:rPr>
          <w:rFonts w:hAnsi="仿宋_GB2312" w:eastAsia="仿宋_GB2312" w:cs="仿宋_GB2312"/>
          <w:szCs w:val="30"/>
        </w:rPr>
        <w:t>现将情况报告如下：</w:t>
      </w:r>
    </w:p>
    <w:p>
      <w:pPr>
        <w:spacing w:line="600" w:lineRule="exact"/>
        <w:ind w:firstLine="632" w:firstLineChars="200"/>
        <w:outlineLvl w:val="0"/>
        <w:rPr>
          <w:rFonts w:hAnsi="黑体" w:eastAsia="黑体" w:cs="黑体"/>
          <w:szCs w:val="30"/>
        </w:rPr>
      </w:pPr>
      <w:r>
        <w:rPr>
          <w:rFonts w:hAnsi="黑体" w:eastAsia="黑体" w:cs="黑体"/>
          <w:szCs w:val="30"/>
        </w:rPr>
        <w:t>一、</w:t>
      </w:r>
      <w:r>
        <w:rPr>
          <w:rFonts w:hint="eastAsia" w:hAnsi="黑体" w:eastAsia="黑体" w:cs="黑体"/>
          <w:szCs w:val="30"/>
        </w:rPr>
        <w:t>事故</w:t>
      </w:r>
      <w:r>
        <w:rPr>
          <w:rFonts w:hAnsi="黑体" w:eastAsia="黑体" w:cs="黑体"/>
          <w:szCs w:val="30"/>
        </w:rPr>
        <w:t>基本情况</w:t>
      </w:r>
    </w:p>
    <w:p>
      <w:pPr>
        <w:spacing w:line="600" w:lineRule="exact"/>
        <w:ind w:firstLine="632" w:firstLineChars="200"/>
        <w:outlineLvl w:val="1"/>
        <w:rPr>
          <w:rFonts w:hAnsi="楷体_GB2312" w:eastAsia="楷体_GB2312" w:cs="楷体_GB2312"/>
          <w:bCs/>
          <w:szCs w:val="30"/>
        </w:rPr>
      </w:pPr>
      <w:r>
        <w:rPr>
          <w:rFonts w:hAnsi="楷体_GB2312" w:eastAsia="楷体_GB2312" w:cs="楷体_GB2312"/>
          <w:bCs/>
          <w:szCs w:val="30"/>
        </w:rPr>
        <w:t>（一）</w:t>
      </w:r>
      <w:r>
        <w:rPr>
          <w:rFonts w:hint="eastAsia" w:hAnsi="楷体_GB2312" w:eastAsia="楷体_GB2312" w:cs="楷体_GB2312"/>
          <w:bCs/>
          <w:szCs w:val="30"/>
        </w:rPr>
        <w:t>事故相关单位</w:t>
      </w:r>
      <w:r>
        <w:rPr>
          <w:rFonts w:hAnsi="楷体_GB2312" w:eastAsia="楷体_GB2312" w:cs="楷体_GB2312"/>
          <w:bCs/>
          <w:szCs w:val="30"/>
        </w:rPr>
        <w:t>情况</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1. </w:t>
      </w:r>
      <w:r>
        <w:rPr>
          <w:rFonts w:hint="eastAsia" w:hAnsi="仿宋_GB2312" w:eastAsia="仿宋_GB2312" w:cs="仿宋_GB2312"/>
          <w:szCs w:val="30"/>
        </w:rPr>
        <w:t>东隅实业发展（上海）有限公司（下简称“东隅实业”），统一社会信用代码：</w:t>
      </w:r>
      <w:r>
        <w:rPr>
          <w:rFonts w:hAnsi="仿宋_GB2312" w:eastAsia="仿宋_GB2312" w:cs="仿宋_GB2312"/>
          <w:szCs w:val="30"/>
        </w:rPr>
        <w:t>913102305618932752</w:t>
      </w:r>
      <w:r>
        <w:rPr>
          <w:rFonts w:hint="eastAsia" w:hAnsi="仿宋_GB2312" w:eastAsia="仿宋_GB2312" w:cs="仿宋_GB2312"/>
          <w:szCs w:val="30"/>
        </w:rPr>
        <w:t>；成立于2010年9月10日；注册地址：上海市崇明区城桥镇运粮小区288号3幢205-3（崇明森林旅游园区）；法定代表人：刘春华；公司类型：有限责任公司（自然人投资或控股）；经营范围：许可项目：建设工程施工；建设工程设计；建筑劳务分包；电气安装服务；住宅室内装饰装修；人防工程防护设备安装。（依法须经批准的项目，经相关部门批准后方可开展经营活动，具体经营项目以相关部门批准文件或许可证件为准）一般项目：工程管理服务；专业设计服务；安全技术防范系统设计施工服务；环境卫生公共设施安装服务；家用电器安装服务；普通机械设备安装服务；住宅水电安装维护服务；公共安全管理咨询服务；专用设备修理；日用电器修理；建筑工程机械与设备租赁；机械设备租赁；专业保洁、清洗、消毒服务；建筑物清洁服务；技术服务、技术开发、技术咨询、技术交流、技术转让、技术推广；建筑材料销售；建筑装饰材料销售；机械设备销售；机械电气设备销售；通讯设备销售；电气设备销售；安防设备销售；电子产品销售；家用电器销售；日用家电零售；家居用品销售；家用电器零配件销售。（除依法须经批准的项目外，凭营业执照依法自主开展经营活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东隅实业持有安全生产许可证，编号：（沪）JZ安许证字[2016]015285，许可范围：建筑施工，有效期至2024年7月30日；经上海市市容环境卫生行业协会认可具备建构筑物外清洗保洁壹级资质，编号：JG20220023，有效期至2025年11月30日。</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w:t>
      </w:r>
      <w:r>
        <w:rPr>
          <w:rFonts w:hAnsi="仿宋_GB2312" w:eastAsia="仿宋_GB2312" w:cs="仿宋_GB2312"/>
          <w:szCs w:val="30"/>
        </w:rPr>
        <w:t xml:space="preserve"> </w:t>
      </w:r>
      <w:r>
        <w:rPr>
          <w:rFonts w:hint="eastAsia" w:hAnsi="仿宋_GB2312" w:eastAsia="仿宋_GB2312" w:cs="仿宋_GB2312"/>
          <w:szCs w:val="30"/>
        </w:rPr>
        <w:t>上海新电佳能源综合服务有限公司（下简称“新电佳公司”），统一社会信用代码：</w:t>
      </w:r>
      <w:r>
        <w:rPr>
          <w:rFonts w:hAnsi="仿宋_GB2312" w:eastAsia="仿宋_GB2312" w:cs="仿宋_GB2312"/>
          <w:szCs w:val="30"/>
        </w:rPr>
        <w:t>9131010163160621X1</w:t>
      </w:r>
      <w:r>
        <w:rPr>
          <w:rFonts w:hint="eastAsia" w:hAnsi="仿宋_GB2312" w:eastAsia="仿宋_GB2312" w:cs="仿宋_GB2312"/>
          <w:szCs w:val="30"/>
        </w:rPr>
        <w:t>；成立于1999年9月30日；注册地址：上海市黄浦区徐家汇路430号2幢1层117室；法定代表人：刘志杰；公司类型：有限责任公司（非自然人投资或控股的法人独资）；经营范围：许可项目：各类工程建设活动。（依法须经批准的项目，经相关部门批准后方可开展经营活动，具体经营项目以相关部门批准文件或许可证件为准）一般项目：合同能源管理，从事新能源技术、节能技术、智能化楼宇技术、电力技术、食品检验专业技术领域内的技术服务、技术开发、技术咨询、技术交流、技术转让、技术推广，信息系统集成服务，物业管理，房产开发，房地产租赁经营，房屋修理（专项凭许可证），车辆管理服务，停车场库经营管理，餐饮管理（除餐饮），商务服务及咨询，会展会务服务，节能装备、先进电力电子装置、智能输配电及控制设备、太阳能热利用设备、机械设备、照明器具、家用电器、电子产品、食用农产品、办公用品、办公家具、建筑材料、日用百货、电脑及配件、通信设备（除无线）、五金交电、计算机软硬件、厨房设备、不锈钢制品、水处理设备、照相器材、摄影器材、电线电缆及附件、仪表及配件、劳防用品的销售，电力特殊作业器材，带电作业车销售及租赁，空调安装，视频器材，音响器材安装，机电设备维修。（除依法须经批准的项目外，凭营业执照依法自主开展经营活动）</w:t>
      </w:r>
    </w:p>
    <w:p>
      <w:pPr>
        <w:spacing w:line="600" w:lineRule="exact"/>
        <w:ind w:firstLine="632" w:firstLineChars="200"/>
        <w:rPr>
          <w:rFonts w:hAnsi="楷体_GB2312" w:eastAsia="楷体_GB2312" w:cs="楷体_GB2312"/>
          <w:bCs/>
          <w:szCs w:val="30"/>
        </w:rPr>
      </w:pPr>
      <w:r>
        <w:rPr>
          <w:rFonts w:hAnsi="楷体_GB2312" w:eastAsia="楷体_GB2312" w:cs="楷体_GB2312"/>
          <w:bCs/>
          <w:szCs w:val="30"/>
        </w:rPr>
        <w:t>（</w:t>
      </w:r>
      <w:r>
        <w:rPr>
          <w:rFonts w:hint="eastAsia" w:hAnsi="楷体_GB2312" w:eastAsia="楷体_GB2312" w:cs="楷体_GB2312"/>
          <w:bCs/>
          <w:szCs w:val="30"/>
        </w:rPr>
        <w:t>二</w:t>
      </w:r>
      <w:r>
        <w:rPr>
          <w:rFonts w:hAnsi="楷体_GB2312" w:eastAsia="楷体_GB2312" w:cs="楷体_GB2312"/>
          <w:bCs/>
          <w:szCs w:val="30"/>
        </w:rPr>
        <w:t>）</w:t>
      </w:r>
      <w:r>
        <w:rPr>
          <w:rFonts w:hint="eastAsia" w:hAnsi="楷体_GB2312" w:eastAsia="楷体_GB2312" w:cs="楷体_GB2312"/>
          <w:bCs/>
          <w:szCs w:val="30"/>
        </w:rPr>
        <w:t>承发包关系情况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 新电佳公司与东隅实业于2024年4月订立《建筑物外墙清洗服务合同》和《安全协议》，约定东隅实业承担源深路1122号源深路基地建筑物外墙清洗服务工作，同时约定了双方的安全生产权利、责任和义务，明确新电佳公司荣嵘、东隅实业刘留华为该清洗项目安全管理负责人，合同履行期2024年5月1日至2024年12月30日。</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 2024年5月17日，荣嵘代表新电佳公司源深路基地向东隅实业派发《任务通知单》，要求东隅实业对源深路1122号主楼4F外立面幕墙、裙楼2F外立面幕墙进行清洗，计划工期为2024年5月19日一天。</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（三）相关人员情况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w:t>
      </w:r>
      <w:r>
        <w:rPr>
          <w:rFonts w:hAnsi="仿宋_GB2312" w:eastAsia="仿宋_GB2312" w:cs="仿宋_GB2312"/>
          <w:szCs w:val="30"/>
        </w:rPr>
        <w:t xml:space="preserve">. </w:t>
      </w:r>
      <w:r>
        <w:rPr>
          <w:rFonts w:hint="eastAsia" w:hAnsi="仿宋_GB2312" w:eastAsia="仿宋_GB2312" w:cs="仿宋_GB2312"/>
          <w:szCs w:val="30"/>
        </w:rPr>
        <w:t>刘正华，男，43岁，东隅实业幕墙清洗工人（未签订劳动合同）。刘正华持有高处作业特种作业操作证，有效期至2029年7月26日，应复审日期2026年7月26日。</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 刘留华，男，41岁，东隅实业经理。刘留华持有建筑施工企业项目负责人安全生产知识考核合格证书，编号：沪建安B（2021）0036772，有效期至2024年7月15日。</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3. 李世珍，男，56岁，东隅实业职工。李世珍持有高处作业特种作业操作证，有效期至2027年7月31日，应复审日期2026年3月7日；持有建筑施工企业专职安全生产管理人员安全生产知识考核合格证书，编号：沪建安C3（2023）0119213，有效期至2024年12月20日。</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4. 荣嵘，男，49岁，新电佳公司源深路基地工程部主管。</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二、事故发生经过及救援情况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2024年5月19日8时许，刘留华带领5名工人到源深路1122号进行幕墙清洗作业，安排刘正华等4名工人采用坐板式悬吊作业方式先清洗主楼4F东侧外立面幕墙，李世珍在主楼4层半平台吊具挂点处监护，其本人在主楼底部监护。</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10时15分左右，新电佳公司源深路基地的保洁人员要求对一部分幕墙进行返工清洁，刘留华安排刘正华返工作业，其余工人继续向前推进。10时25分，刘正华第四次到达主楼4层半平台，调整吊具挂点后下降至需返工清洁处；同时，刘留华进入主楼4F内部，隔着玻璃向刘正华指示具体清洁部位，未另行安排人员在主楼底部监护。10时38分，刘留华目睹刘正华突然坠落，随即赶往楼下，并拨打110与120。10时49分，120到场，要求刘留华除去刘正华身上的安全防护用具后，将刘正华送东方医院抢救。2024年5月19日13时，刘正华经抢救无效死亡。</w:t>
      </w:r>
    </w:p>
    <w:p>
      <w:pPr>
        <w:ind w:firstLine="632" w:firstLineChars="200"/>
        <w:outlineLvl w:val="0"/>
        <w:rPr>
          <w:rFonts w:hAnsi="黑体" w:eastAsia="黑体" w:cs="仿宋_GB2312"/>
          <w:szCs w:val="30"/>
        </w:rPr>
      </w:pPr>
      <w:r>
        <w:rPr>
          <w:rFonts w:hint="eastAsia" w:hAnsi="黑体" w:eastAsia="黑体" w:cs="仿宋_GB2312"/>
          <w:szCs w:val="30"/>
        </w:rPr>
        <w:t>三、事故现场勘察及安全管理情况</w:t>
      </w:r>
    </w:p>
    <w:p>
      <w:pPr>
        <w:ind w:firstLine="632" w:firstLineChars="200"/>
        <w:outlineLvl w:val="1"/>
        <w:rPr>
          <w:rFonts w:hAnsi="仿宋_GB2312" w:eastAsia="楷体_GB2312" w:cs="仿宋_GB2312"/>
          <w:szCs w:val="30"/>
        </w:rPr>
      </w:pPr>
      <w:r>
        <w:rPr>
          <w:rFonts w:hint="eastAsia" w:hAnsi="仿宋_GB2312" w:eastAsia="楷体_GB2312" w:cs="仿宋_GB2312"/>
          <w:szCs w:val="30"/>
        </w:rPr>
        <w:t>（一）事故现场勘察及调查情况</w:t>
      </w:r>
    </w:p>
    <w:p>
      <w:pPr>
        <w:ind w:firstLine="632" w:firstLineChars="200"/>
        <w:rPr>
          <w:rFonts w:hAnsi="仿宋_GB2312" w:eastAsia="仿宋_GB2312" w:cs="仿宋_GB2312"/>
          <w:szCs w:val="30"/>
        </w:rPr>
      </w:pPr>
      <w:r>
        <w:rPr>
          <w:rFonts w:hint="eastAsia" w:hAnsi="仿宋_GB2312" w:eastAsia="仿宋_GB2312" w:cs="仿宋_GB2312"/>
          <w:szCs w:val="30"/>
        </w:rPr>
        <w:t>1</w:t>
      </w:r>
      <w:r>
        <w:rPr>
          <w:rFonts w:hAnsi="仿宋_GB2312" w:eastAsia="仿宋_GB2312" w:cs="仿宋_GB2312"/>
          <w:szCs w:val="30"/>
        </w:rPr>
        <w:t xml:space="preserve">. </w:t>
      </w:r>
      <w:r>
        <w:rPr>
          <w:rFonts w:hint="eastAsia" w:hAnsi="仿宋_GB2312" w:eastAsia="仿宋_GB2312" w:cs="仿宋_GB2312"/>
          <w:szCs w:val="30"/>
        </w:rPr>
        <w:t>事故发生地点位于</w:t>
      </w:r>
      <w:bookmarkStart w:id="1" w:name="_Hlk154148814"/>
      <w:r>
        <w:rPr>
          <w:rFonts w:hint="eastAsia" w:hAnsi="仿宋_GB2312" w:eastAsia="仿宋_GB2312" w:cs="仿宋_GB2312"/>
          <w:szCs w:val="30"/>
        </w:rPr>
        <w:t>源深路1122号主楼东外立面处，</w:t>
      </w:r>
      <w:bookmarkEnd w:id="1"/>
      <w:r>
        <w:rPr>
          <w:rFonts w:hint="eastAsia" w:hAnsi="仿宋_GB2312" w:eastAsia="仿宋_GB2312" w:cs="仿宋_GB2312"/>
          <w:szCs w:val="30"/>
        </w:rPr>
        <w:t>楼面2层高度（距地面6m）有一伸出的玻璃雨棚被砸穿，雨棚上有一安全帽；监控可见有两股断绳伴随刘正华坠落；楼面4层（距地面15m）至4层半平台（距地面19.5m）间有一排凸出的铝合金百叶（图1、图2）。</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90"/>
        <w:gridCol w:w="42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2" w:hRule="atLeast"/>
        </w:trPr>
        <w:tc>
          <w:tcPr>
            <w:tcW w:w="4654" w:type="dxa"/>
            <w:vMerge w:val="restart"/>
            <w:vAlign w:val="center"/>
          </w:tcPr>
          <w:p>
            <w:pPr>
              <w:jc w:val="center"/>
              <w:rPr>
                <w:rFonts w:hAnsi="仿宋_GB2312" w:eastAsia="仿宋_GB2312" w:cs="仿宋_GB2312"/>
                <w:szCs w:val="30"/>
                <w14:ligatures w14:val="none"/>
              </w:rPr>
            </w:pPr>
            <w:r>
              <w:rPr>
                <w:rFonts w:hAnsi="仿宋_GB2312" w:eastAsia="仿宋_GB2312" w:cs="仿宋_GB2312"/>
                <w:szCs w:val="30"/>
                <w14:ligatures w14:val="none"/>
              </w:rPr>
              <w:drawing>
                <wp:inline distT="0" distB="0" distL="0" distR="0">
                  <wp:extent cx="2840990" cy="4103370"/>
                  <wp:effectExtent l="0" t="0" r="0" b="0"/>
                  <wp:docPr id="17310808" name="图片 3" descr="建筑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808" name="图片 3" descr="建筑的摆设布局&#10;&#10;中度可信度描述已自动生成"/>
                          <pic:cNvPicPr>
                            <a:picLocks noChangeAspect="1"/>
                          </pic:cNvPicPr>
                        </pic:nvPicPr>
                        <pic:blipFill>
                          <a:blip r:embed="rId5" cstate="print">
                            <a:extLst>
                              <a:ext uri="{28A0092B-C50C-407E-A947-70E740481C1C}">
                                <a14:useLocalDpi xmlns:a14="http://schemas.microsoft.com/office/drawing/2010/main" val="0"/>
                              </a:ext>
                            </a:extLst>
                          </a:blip>
                          <a:srcRect t="35" b="1671"/>
                          <a:stretch>
                            <a:fillRect/>
                          </a:stretch>
                        </pic:blipFill>
                        <pic:spPr>
                          <a:xfrm>
                            <a:off x="0" y="0"/>
                            <a:ext cx="2841033" cy="4104000"/>
                          </a:xfrm>
                          <a:prstGeom prst="rect">
                            <a:avLst/>
                          </a:prstGeom>
                          <a:ln>
                            <a:noFill/>
                          </a:ln>
                        </pic:spPr>
                      </pic:pic>
                    </a:graphicData>
                  </a:graphic>
                </wp:inline>
              </w:drawing>
            </w:r>
          </w:p>
        </w:tc>
        <w:tc>
          <w:tcPr>
            <w:tcW w:w="4192" w:type="dxa"/>
            <w:vAlign w:val="center"/>
          </w:tcPr>
          <w:p>
            <w:pPr>
              <w:snapToGrid w:val="0"/>
              <w:jc w:val="center"/>
              <w:rPr>
                <w:rFonts w:hAnsi="仿宋_GB2312" w:eastAsia="仿宋_GB2312" w:cs="仿宋_GB2312"/>
                <w:szCs w:val="30"/>
                <w14:ligatures w14:val="none"/>
              </w:rPr>
            </w:pPr>
            <w:r>
              <w:rPr>
                <w:rFonts w:hint="eastAsia" w:hAnsi="仿宋_GB2312" w:eastAsia="仿宋_GB2312" w:cs="仿宋_GB2312"/>
                <w:szCs w:val="30"/>
                <w14:ligatures w14:val="none"/>
              </w:rPr>
              <w:drawing>
                <wp:inline distT="0" distB="0" distL="0" distR="0">
                  <wp:extent cx="2559050" cy="2057400"/>
                  <wp:effectExtent l="0" t="0" r="0" b="0"/>
                  <wp:docPr id="7351724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72482" name="图片 1"/>
                          <pic:cNvPicPr>
                            <a:picLocks noChangeAspect="1"/>
                          </pic:cNvPicPr>
                        </pic:nvPicPr>
                        <pic:blipFill>
                          <a:blip r:embed="rId6" cstate="print">
                            <a:extLst>
                              <a:ext uri="{28A0092B-C50C-407E-A947-70E740481C1C}">
                                <a14:useLocalDpi xmlns:a14="http://schemas.microsoft.com/office/drawing/2010/main" val="0"/>
                              </a:ext>
                            </a:extLst>
                          </a:blip>
                          <a:srcRect r="28885" b="7375"/>
                          <a:stretch>
                            <a:fillRect/>
                          </a:stretch>
                        </pic:blipFill>
                        <pic:spPr>
                          <a:xfrm>
                            <a:off x="0" y="0"/>
                            <a:ext cx="2560320" cy="2057979"/>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2" w:hRule="atLeast"/>
        </w:trPr>
        <w:tc>
          <w:tcPr>
            <w:tcW w:w="4654" w:type="dxa"/>
            <w:vMerge w:val="continue"/>
            <w:vAlign w:val="center"/>
          </w:tcPr>
          <w:p>
            <w:pPr>
              <w:jc w:val="center"/>
              <w:rPr>
                <w:rFonts w:hAnsi="仿宋_GB2312" w:eastAsia="仿宋_GB2312" w:cs="仿宋_GB2312"/>
                <w:szCs w:val="30"/>
                <w14:ligatures w14:val="none"/>
              </w:rPr>
            </w:pPr>
          </w:p>
        </w:tc>
        <w:tc>
          <w:tcPr>
            <w:tcW w:w="4192" w:type="dxa"/>
            <w:vAlign w:val="center"/>
          </w:tcPr>
          <w:p>
            <w:pPr>
              <w:snapToGrid w:val="0"/>
              <w:jc w:val="center"/>
              <w:rPr>
                <w:rFonts w:hAnsi="仿宋_GB2312" w:eastAsia="仿宋_GB2312" w:cs="仿宋_GB2312"/>
                <w:szCs w:val="30"/>
                <w14:ligatures w14:val="none"/>
              </w:rPr>
            </w:pPr>
            <w:r>
              <w:rPr>
                <w:rFonts w:hint="eastAsia" w:hAnsi="仿宋_GB2312" w:eastAsia="仿宋_GB2312" w:cs="仿宋_GB2312"/>
                <w:szCs w:val="30"/>
                <w14:ligatures w14:val="none"/>
              </w:rPr>
              <w:drawing>
                <wp:inline distT="0" distB="0" distL="0" distR="0">
                  <wp:extent cx="2560320" cy="2077720"/>
                  <wp:effectExtent l="0" t="0" r="0" b="0"/>
                  <wp:docPr id="1999535215" name="图片 2" descr="街道上的车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35215" name="图片 2" descr="街道上的车辆&#10;&#10;描述已自动生成"/>
                          <pic:cNvPicPr>
                            <a:picLocks noChangeAspect="1"/>
                          </pic:cNvPicPr>
                        </pic:nvPicPr>
                        <pic:blipFill>
                          <a:blip r:embed="rId7">
                            <a:extLst>
                              <a:ext uri="{28A0092B-C50C-407E-A947-70E740481C1C}">
                                <a14:useLocalDpi xmlns:a14="http://schemas.microsoft.com/office/drawing/2010/main" val="0"/>
                              </a:ext>
                            </a:extLst>
                          </a:blip>
                          <a:srcRect r="27531"/>
                          <a:stretch>
                            <a:fillRect/>
                          </a:stretch>
                        </pic:blipFill>
                        <pic:spPr>
                          <a:xfrm>
                            <a:off x="0" y="0"/>
                            <a:ext cx="2560320" cy="2078019"/>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trPr>
        <w:tc>
          <w:tcPr>
            <w:tcW w:w="4654" w:type="dxa"/>
            <w:vAlign w:val="center"/>
          </w:tcPr>
          <w:p>
            <w:pPr>
              <w:jc w:val="center"/>
              <w:rPr>
                <w:rFonts w:hAnsi="仿宋_GB2312" w:eastAsia="仿宋_GB2312" w:cs="仿宋_GB2312"/>
                <w:szCs w:val="30"/>
                <w14:ligatures w14:val="none"/>
              </w:rPr>
            </w:pPr>
            <w:r>
              <w:rPr>
                <w:rFonts w:hint="eastAsia" w:hAnsi="仿宋_GB2312" w:eastAsia="仿宋_GB2312" w:cs="仿宋_GB2312"/>
                <w:sz w:val="28"/>
                <w:szCs w:val="28"/>
              </w:rPr>
              <w:t>(a) 事发主楼</w:t>
            </w:r>
          </w:p>
        </w:tc>
        <w:tc>
          <w:tcPr>
            <w:tcW w:w="4192" w:type="dxa"/>
            <w:vAlign w:val="center"/>
          </w:tcPr>
          <w:p>
            <w:pPr>
              <w:jc w:val="center"/>
              <w:rPr>
                <w:rFonts w:hAnsi="仿宋_GB2312" w:eastAsia="仿宋_GB2312" w:cs="仿宋_GB2312"/>
                <w:szCs w:val="30"/>
                <w14:ligatures w14:val="none"/>
              </w:rPr>
            </w:pPr>
            <w:r>
              <w:rPr>
                <w:rFonts w:hint="eastAsia" w:hAnsi="仿宋_GB2312" w:eastAsia="仿宋_GB2312" w:cs="仿宋_GB2312"/>
                <w:sz w:val="28"/>
                <w:szCs w:val="28"/>
              </w:rPr>
              <w:t>(b) 刘正华坠落瞬间监控截图</w:t>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图1</w:t>
      </w:r>
      <w:r>
        <w:rPr>
          <w:rFonts w:hAnsi="仿宋_GB2312" w:eastAsia="仿宋_GB2312" w:cs="仿宋_GB2312"/>
          <w:b/>
          <w:bCs/>
          <w:sz w:val="28"/>
          <w:szCs w:val="28"/>
        </w:rPr>
        <w:t xml:space="preserve"> </w:t>
      </w:r>
      <w:r>
        <w:rPr>
          <w:rFonts w:hint="eastAsia" w:hAnsi="仿宋_GB2312" w:eastAsia="仿宋_GB2312" w:cs="仿宋_GB2312"/>
          <w:b/>
          <w:bCs/>
          <w:sz w:val="28"/>
          <w:szCs w:val="28"/>
        </w:rPr>
        <w:t>事发现场照片及监控</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5" w:hRule="atLeast"/>
        </w:trPr>
        <w:tc>
          <w:tcPr>
            <w:tcW w:w="8846" w:type="dxa"/>
            <w:vAlign w:val="center"/>
          </w:tcPr>
          <w:p>
            <w:pPr>
              <w:jc w:val="center"/>
              <w:rPr>
                <w:rFonts w:hAnsi="仿宋_GB2312" w:eastAsia="仿宋_GB2312" w:cs="仿宋_GB2312"/>
                <w:szCs w:val="30"/>
              </w:rPr>
            </w:pPr>
            <w:r>
              <w:rPr>
                <w:rFonts w:hAnsi="仿宋_GB2312" w:eastAsia="仿宋_GB2312" w:cs="仿宋_GB2312"/>
                <w:szCs w:val="30"/>
                <w14:ligatures w14:val="none"/>
              </w:rPr>
              <w:drawing>
                <wp:inline distT="0" distB="0" distL="0" distR="0">
                  <wp:extent cx="5573395" cy="1475740"/>
                  <wp:effectExtent l="0" t="0" r="8255" b="0"/>
                  <wp:docPr id="206492416" name="图片 2" descr="建筑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2416" name="图片 2" descr="建筑的摆设布局&#10;&#10;中度可信度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3818" cy="1476000"/>
                          </a:xfrm>
                          <a:prstGeom prst="rect">
                            <a:avLst/>
                          </a:prstGeom>
                        </pic:spPr>
                      </pic:pic>
                    </a:graphicData>
                  </a:graphic>
                </wp:inline>
              </w:drawing>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图2</w:t>
      </w:r>
      <w:r>
        <w:rPr>
          <w:rFonts w:hAnsi="仿宋_GB2312" w:eastAsia="仿宋_GB2312" w:cs="仿宋_GB2312"/>
          <w:b/>
          <w:bCs/>
          <w:sz w:val="28"/>
          <w:szCs w:val="28"/>
        </w:rPr>
        <w:t xml:space="preserve"> </w:t>
      </w:r>
      <w:r>
        <w:rPr>
          <w:rFonts w:hint="eastAsia" w:hAnsi="仿宋_GB2312" w:eastAsia="仿宋_GB2312" w:cs="仿宋_GB2312"/>
          <w:b/>
          <w:bCs/>
          <w:sz w:val="28"/>
          <w:szCs w:val="28"/>
        </w:rPr>
        <w:t>事发主楼东立面图</w:t>
      </w:r>
    </w:p>
    <w:p>
      <w:pPr>
        <w:spacing w:line="600" w:lineRule="exact"/>
        <w:ind w:firstLine="632" w:firstLineChars="200"/>
        <w:rPr>
          <w:rFonts w:eastAsia="仿宋_GB2312"/>
          <w:szCs w:val="30"/>
        </w:rPr>
      </w:pPr>
      <w:r>
        <w:rPr>
          <w:rFonts w:hint="eastAsia" w:hAnsi="仿宋_GB2312" w:eastAsia="仿宋_GB2312" w:cs="仿宋_GB2312"/>
          <w:szCs w:val="30"/>
        </w:rPr>
        <w:t>2</w:t>
      </w:r>
      <w:r>
        <w:rPr>
          <w:rFonts w:hAnsi="仿宋_GB2312" w:eastAsia="仿宋_GB2312" w:cs="仿宋_GB2312"/>
          <w:szCs w:val="30"/>
        </w:rPr>
        <w:t xml:space="preserve">. </w:t>
      </w:r>
      <w:r>
        <w:rPr>
          <w:rFonts w:hint="eastAsia" w:eastAsia="仿宋_GB2312"/>
          <w:szCs w:val="30"/>
        </w:rPr>
        <w:t>主楼东侧</w:t>
      </w:r>
      <w:r>
        <w:rPr>
          <w:rFonts w:hint="eastAsia" w:hAnsi="仿宋_GB2312" w:eastAsia="仿宋_GB2312" w:cs="仿宋_GB2312"/>
          <w:szCs w:val="30"/>
        </w:rPr>
        <w:t>地面散落有作业工具和安全防护用具，坠落悬挂安全带被剪碎，安全短绳完好（图3a）；悬吊座板长60cm，宽17cm，挂有清洗用的水桶，座板及吊带均完好（图3b）；工作绳、柔性导轨外观较新，直径均为12mm，断口较平整（图3c）。</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08"/>
        <w:gridCol w:w="38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8" w:hRule="atLeast"/>
        </w:trPr>
        <w:tc>
          <w:tcPr>
            <w:tcW w:w="8846" w:type="dxa"/>
            <w:gridSpan w:val="2"/>
            <w:vAlign w:val="center"/>
          </w:tcPr>
          <w:p>
            <w:pPr>
              <w:jc w:val="center"/>
              <w:rPr>
                <w:rFonts w:hAnsi="仿宋_GB2312" w:eastAsia="仿宋_GB2312" w:cs="仿宋_GB2312"/>
                <w:szCs w:val="30"/>
              </w:rPr>
            </w:pPr>
            <w:r>
              <w:rPr>
                <w:rFonts w:hAnsi="仿宋_GB2312" w:eastAsia="仿宋_GB2312" w:cs="仿宋_GB2312"/>
                <w:szCs w:val="30"/>
                <w14:ligatures w14:val="none"/>
              </w:rPr>
              <w:drawing>
                <wp:inline distT="0" distB="0" distL="0" distR="0">
                  <wp:extent cx="5426710" cy="3657600"/>
                  <wp:effectExtent l="0" t="0" r="2540" b="0"/>
                  <wp:docPr id="1260927417" name="图片 4" descr="图片包含 路, 户外, 人行道, 场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27417" name="图片 4" descr="图片包含 路, 户外, 人行道, 场景&#10;&#10;描述已自动生成"/>
                          <pic:cNvPicPr>
                            <a:picLocks noChangeAspect="1"/>
                          </pic:cNvPicPr>
                        </pic:nvPicPr>
                        <pic:blipFill>
                          <a:blip r:embed="rId9" cstate="print">
                            <a:extLst>
                              <a:ext uri="{28A0092B-C50C-407E-A947-70E740481C1C}">
                                <a14:useLocalDpi xmlns:a14="http://schemas.microsoft.com/office/drawing/2010/main" val="0"/>
                              </a:ext>
                            </a:extLst>
                          </a:blip>
                          <a:srcRect l="5156" r="2057" b="16623"/>
                          <a:stretch>
                            <a:fillRect/>
                          </a:stretch>
                        </pic:blipFill>
                        <pic:spPr>
                          <a:xfrm>
                            <a:off x="0" y="0"/>
                            <a:ext cx="5426894" cy="365760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trPr>
        <w:tc>
          <w:tcPr>
            <w:tcW w:w="8846" w:type="dxa"/>
            <w:gridSpan w:val="2"/>
            <w:vAlign w:val="center"/>
          </w:tcPr>
          <w:p>
            <w:pPr>
              <w:jc w:val="center"/>
              <w:rPr>
                <w:rFonts w:hAnsi="仿宋_GB2312" w:eastAsia="仿宋_GB2312" w:cs="仿宋_GB2312"/>
                <w:szCs w:val="30"/>
                <w14:ligatures w14:val="none"/>
              </w:rPr>
            </w:pPr>
            <w:r>
              <w:rPr>
                <w:rFonts w:hint="eastAsia" w:hAnsi="仿宋_GB2312" w:eastAsia="仿宋_GB2312" w:cs="仿宋_GB2312"/>
                <w:sz w:val="28"/>
                <w:szCs w:val="28"/>
              </w:rPr>
              <w:t>(a) 全景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5" w:hRule="atLeast"/>
        </w:trPr>
        <w:tc>
          <w:tcPr>
            <w:tcW w:w="2687" w:type="dxa"/>
            <w:vAlign w:val="center"/>
          </w:tcPr>
          <w:p>
            <w:pPr>
              <w:snapToGrid w:val="0"/>
              <w:jc w:val="center"/>
              <w:rPr>
                <w:rFonts w:hAnsi="仿宋_GB2312" w:eastAsia="仿宋_GB2312" w:cs="仿宋_GB2312"/>
                <w:szCs w:val="30"/>
                <w14:ligatures w14:val="none"/>
              </w:rPr>
            </w:pPr>
            <w:r>
              <w:rPr>
                <w14:ligatures w14:val="none"/>
              </w:rPr>
              <w:drawing>
                <wp:inline distT="0" distB="0" distL="0" distR="0">
                  <wp:extent cx="3169920" cy="2377440"/>
                  <wp:effectExtent l="0" t="0" r="0" b="3810"/>
                  <wp:docPr id="487972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72130"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9920" cy="2377440"/>
                          </a:xfrm>
                          <a:prstGeom prst="rect">
                            <a:avLst/>
                          </a:prstGeom>
                        </pic:spPr>
                      </pic:pic>
                    </a:graphicData>
                  </a:graphic>
                </wp:inline>
              </w:drawing>
            </w:r>
          </w:p>
        </w:tc>
        <w:tc>
          <w:tcPr>
            <w:tcW w:w="6159" w:type="dxa"/>
            <w:vAlign w:val="center"/>
          </w:tcPr>
          <w:p>
            <w:pPr>
              <w:snapToGrid w:val="0"/>
              <w:jc w:val="center"/>
              <w:rPr>
                <w:rFonts w:hAnsi="仿宋_GB2312" w:eastAsia="仿宋_GB2312" w:cs="仿宋_GB2312"/>
                <w:szCs w:val="30"/>
                <w14:ligatures w14:val="none"/>
              </w:rPr>
            </w:pPr>
            <w:r>
              <w:rPr>
                <w:rFonts w:hAnsi="仿宋_GB2312" w:eastAsia="仿宋_GB2312" w:cs="仿宋_GB2312"/>
                <w:szCs w:val="30"/>
                <w14:ligatures w14:val="none"/>
              </w:rPr>
              <w:drawing>
                <wp:inline distT="0" distB="0" distL="0" distR="0">
                  <wp:extent cx="2216150" cy="2377440"/>
                  <wp:effectExtent l="0" t="0" r="0" b="3810"/>
                  <wp:docPr id="787026925" name="图片 10" descr="图片包含 棕色, 桌子, 结,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26925" name="图片 10" descr="图片包含 棕色, 桌子, 结,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rcRect t="7293" b="12258"/>
                          <a:stretch>
                            <a:fillRect/>
                          </a:stretch>
                        </pic:blipFill>
                        <pic:spPr>
                          <a:xfrm>
                            <a:off x="0" y="0"/>
                            <a:ext cx="2216341" cy="237744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2687" w:type="dxa"/>
            <w:vAlign w:val="center"/>
          </w:tcPr>
          <w:p>
            <w:pPr>
              <w:jc w:val="center"/>
              <w:rPr>
                <w:rFonts w:hAnsi="仿宋_GB2312" w:eastAsia="仿宋_GB2312" w:cs="仿宋_GB2312"/>
                <w:szCs w:val="30"/>
                <w14:ligatures w14:val="none"/>
              </w:rPr>
            </w:pPr>
            <w:r>
              <w:rPr>
                <w:rFonts w:hint="eastAsia" w:hAnsi="仿宋_GB2312" w:eastAsia="仿宋_GB2312" w:cs="仿宋_GB2312"/>
                <w:sz w:val="28"/>
                <w:szCs w:val="28"/>
              </w:rPr>
              <w:t>(b) 座板装置</w:t>
            </w:r>
          </w:p>
        </w:tc>
        <w:tc>
          <w:tcPr>
            <w:tcW w:w="6159" w:type="dxa"/>
            <w:vAlign w:val="center"/>
          </w:tcPr>
          <w:p>
            <w:pPr>
              <w:jc w:val="center"/>
              <w:rPr>
                <w:rFonts w:hAnsi="仿宋_GB2312" w:eastAsia="仿宋_GB2312" w:cs="仿宋_GB2312"/>
                <w:szCs w:val="30"/>
                <w14:ligatures w14:val="none"/>
              </w:rPr>
            </w:pPr>
            <w:r>
              <w:rPr>
                <w:rFonts w:hint="eastAsia" w:hAnsi="仿宋_GB2312" w:eastAsia="仿宋_GB2312" w:cs="仿宋_GB2312"/>
                <w:sz w:val="28"/>
                <w:szCs w:val="28"/>
              </w:rPr>
              <w:t>(c) 绳索断口</w:t>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图3</w:t>
      </w:r>
      <w:r>
        <w:rPr>
          <w:rFonts w:hAnsi="仿宋_GB2312" w:eastAsia="仿宋_GB2312" w:cs="仿宋_GB2312"/>
          <w:b/>
          <w:bCs/>
          <w:sz w:val="28"/>
          <w:szCs w:val="28"/>
        </w:rPr>
        <w:t xml:space="preserve"> </w:t>
      </w:r>
      <w:r>
        <w:rPr>
          <w:rFonts w:hint="eastAsia" w:hAnsi="仿宋_GB2312" w:eastAsia="仿宋_GB2312" w:cs="仿宋_GB2312"/>
          <w:b/>
          <w:bCs/>
          <w:sz w:val="28"/>
          <w:szCs w:val="28"/>
        </w:rPr>
        <w:t>地面作业工具和安全防护用具</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3. 工作绳断口以下约40cm，可见一处明显的磨损，断股呈环绕分布（图4）。</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1"/>
        <w:gridCol w:w="4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8" w:hRule="atLeast"/>
        </w:trPr>
        <w:tc>
          <w:tcPr>
            <w:tcW w:w="4444" w:type="dxa"/>
            <w:vAlign w:val="center"/>
          </w:tcPr>
          <w:p>
            <w:pPr>
              <w:jc w:val="center"/>
              <w:rPr>
                <w:rFonts w:hAnsi="仿宋_GB2312" w:eastAsia="仿宋_GB2312" w:cs="仿宋_GB2312"/>
                <w:szCs w:val="30"/>
              </w:rPr>
            </w:pPr>
            <w:r>
              <w:rPr>
                <w:rFonts w:hAnsi="仿宋_GB2312" w:eastAsia="仿宋_GB2312" w:cs="仿宋_GB2312"/>
                <w:szCs w:val="30"/>
                <w14:ligatures w14:val="none"/>
              </w:rPr>
              <w:drawing>
                <wp:inline distT="0" distB="0" distL="0" distR="0">
                  <wp:extent cx="2803525" cy="2103120"/>
                  <wp:effectExtent l="0" t="0" r="0" b="0"/>
                  <wp:docPr id="1401122397" name="图片 7" descr="躺在地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22397" name="图片 7" descr="躺在地上&#10;&#10;中度可信度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3949" cy="2103120"/>
                          </a:xfrm>
                          <a:prstGeom prst="rect">
                            <a:avLst/>
                          </a:prstGeom>
                        </pic:spPr>
                      </pic:pic>
                    </a:graphicData>
                  </a:graphic>
                </wp:inline>
              </w:drawing>
            </w:r>
          </w:p>
        </w:tc>
        <w:tc>
          <w:tcPr>
            <w:tcW w:w="4402" w:type="dxa"/>
            <w:vAlign w:val="center"/>
          </w:tcPr>
          <w:p>
            <w:pPr>
              <w:jc w:val="center"/>
              <w:rPr>
                <w:rFonts w:hAnsi="仿宋_GB2312" w:eastAsia="仿宋_GB2312" w:cs="仿宋_GB2312"/>
                <w:szCs w:val="30"/>
              </w:rPr>
            </w:pPr>
            <w:r>
              <w:rPr>
                <w:rFonts w:hAnsi="仿宋_GB2312" w:eastAsia="仿宋_GB2312" w:cs="仿宋_GB2312"/>
                <w:szCs w:val="30"/>
                <w14:ligatures w14:val="none"/>
              </w:rPr>
              <w:drawing>
                <wp:inline distT="0" distB="0" distL="0" distR="0">
                  <wp:extent cx="2803525" cy="2103120"/>
                  <wp:effectExtent l="0" t="0" r="0" b="0"/>
                  <wp:docPr id="1909984012" name="图片 8" descr="躺在地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84012" name="图片 8" descr="躺在地上&#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3948" cy="21031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trPr>
        <w:tc>
          <w:tcPr>
            <w:tcW w:w="4444" w:type="dxa"/>
            <w:vAlign w:val="center"/>
          </w:tcPr>
          <w:p>
            <w:pPr>
              <w:jc w:val="center"/>
              <w:rPr>
                <w:rFonts w:hAnsi="仿宋_GB2312" w:eastAsia="仿宋_GB2312" w:cs="仿宋_GB2312"/>
                <w:szCs w:val="30"/>
                <w14:ligatures w14:val="none"/>
              </w:rPr>
            </w:pPr>
            <w:r>
              <w:rPr>
                <w:rFonts w:hint="eastAsia" w:hAnsi="仿宋_GB2312" w:eastAsia="仿宋_GB2312" w:cs="仿宋_GB2312"/>
                <w:sz w:val="28"/>
                <w:szCs w:val="28"/>
              </w:rPr>
              <w:t>(a) 工作绳断口</w:t>
            </w:r>
          </w:p>
        </w:tc>
        <w:tc>
          <w:tcPr>
            <w:tcW w:w="4402" w:type="dxa"/>
            <w:vAlign w:val="center"/>
          </w:tcPr>
          <w:p>
            <w:pPr>
              <w:jc w:val="center"/>
              <w:rPr>
                <w:rFonts w:hAnsi="仿宋_GB2312" w:eastAsia="仿宋_GB2312" w:cs="仿宋_GB2312"/>
                <w:szCs w:val="30"/>
                <w14:ligatures w14:val="none"/>
              </w:rPr>
            </w:pPr>
            <w:r>
              <w:rPr>
                <w:rFonts w:hint="eastAsia" w:hAnsi="仿宋_GB2312" w:eastAsia="仿宋_GB2312" w:cs="仿宋_GB2312"/>
                <w:sz w:val="28"/>
                <w:szCs w:val="28"/>
              </w:rPr>
              <w:t>(b) 工作绳磨损</w:t>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图4</w:t>
      </w:r>
      <w:r>
        <w:rPr>
          <w:rFonts w:hAnsi="仿宋_GB2312" w:eastAsia="仿宋_GB2312" w:cs="仿宋_GB2312"/>
          <w:b/>
          <w:bCs/>
          <w:sz w:val="28"/>
          <w:szCs w:val="28"/>
        </w:rPr>
        <w:t xml:space="preserve"> </w:t>
      </w:r>
      <w:r>
        <w:rPr>
          <w:rFonts w:hint="eastAsia" w:hAnsi="仿宋_GB2312" w:eastAsia="仿宋_GB2312" w:cs="仿宋_GB2312"/>
          <w:b/>
          <w:bCs/>
          <w:sz w:val="28"/>
          <w:szCs w:val="28"/>
        </w:rPr>
        <w:t>地面工作绳情况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4. 柔性导轨上安装有自锁器，标记箭头方向指向断口处（图5a）；柔性导轨断口以下约10cm，可见一处明显的磨损和多处擦损毛边，断股呈单侧分布（图5b）。</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1"/>
        <w:gridCol w:w="4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8" w:hRule="atLeast"/>
        </w:trPr>
        <w:tc>
          <w:tcPr>
            <w:tcW w:w="3420" w:type="dxa"/>
            <w:vAlign w:val="center"/>
          </w:tcPr>
          <w:p>
            <w:pPr>
              <w:jc w:val="center"/>
              <w:rPr>
                <w:rFonts w:hAnsi="仿宋_GB2312" w:eastAsia="仿宋_GB2312" w:cs="仿宋_GB2312"/>
                <w:szCs w:val="30"/>
              </w:rPr>
            </w:pPr>
            <w:r>
              <w:rPr>
                <w:rFonts w:hAnsi="仿宋_GB2312" w:eastAsia="仿宋_GB2312" w:cs="仿宋_GB2312"/>
                <w:szCs w:val="30"/>
                <w14:ligatures w14:val="none"/>
              </w:rPr>
              <w:drawing>
                <wp:inline distT="0" distB="0" distL="0" distR="0">
                  <wp:extent cx="2803525" cy="2103120"/>
                  <wp:effectExtent l="0" t="0" r="0" b="0"/>
                  <wp:docPr id="427722311" name="图片 5" descr="地上的自行车&#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22311" name="图片 5" descr="地上的自行车&#10;&#10;中度可信度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3949" cy="2103120"/>
                          </a:xfrm>
                          <a:prstGeom prst="rect">
                            <a:avLst/>
                          </a:prstGeom>
                        </pic:spPr>
                      </pic:pic>
                    </a:graphicData>
                  </a:graphic>
                </wp:inline>
              </w:drawing>
            </w:r>
          </w:p>
        </w:tc>
        <w:tc>
          <w:tcPr>
            <w:tcW w:w="5426" w:type="dxa"/>
            <w:vAlign w:val="center"/>
          </w:tcPr>
          <w:p>
            <w:pPr>
              <w:jc w:val="center"/>
              <w:rPr>
                <w:rFonts w:hAnsi="仿宋_GB2312" w:eastAsia="仿宋_GB2312" w:cs="仿宋_GB2312"/>
                <w:szCs w:val="30"/>
              </w:rPr>
            </w:pPr>
            <w:r>
              <w:rPr>
                <w:rFonts w:hAnsi="仿宋_GB2312" w:eastAsia="仿宋_GB2312" w:cs="仿宋_GB2312"/>
                <w:szCs w:val="30"/>
                <w14:ligatures w14:val="none"/>
              </w:rPr>
              <w:drawing>
                <wp:inline distT="0" distB="0" distL="0" distR="0">
                  <wp:extent cx="2803525" cy="2103120"/>
                  <wp:effectExtent l="0" t="0" r="0" b="0"/>
                  <wp:docPr id="1521356363" name="图片 9" descr="图片包含 小, 躺, 棕色, 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56363" name="图片 9" descr="图片包含 小, 躺, 棕色, 对&#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3949" cy="21031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trPr>
        <w:tc>
          <w:tcPr>
            <w:tcW w:w="3420" w:type="dxa"/>
            <w:vAlign w:val="center"/>
          </w:tcPr>
          <w:p>
            <w:pPr>
              <w:jc w:val="center"/>
              <w:rPr>
                <w:rFonts w:hAnsi="仿宋_GB2312" w:eastAsia="仿宋_GB2312" w:cs="仿宋_GB2312"/>
                <w:szCs w:val="30"/>
                <w14:ligatures w14:val="none"/>
              </w:rPr>
            </w:pPr>
            <w:r>
              <w:rPr>
                <w:rFonts w:hint="eastAsia" w:hAnsi="仿宋_GB2312" w:eastAsia="仿宋_GB2312" w:cs="仿宋_GB2312"/>
                <w:sz w:val="28"/>
                <w:szCs w:val="28"/>
              </w:rPr>
              <w:t>(a) 柔性导轨断口</w:t>
            </w:r>
          </w:p>
        </w:tc>
        <w:tc>
          <w:tcPr>
            <w:tcW w:w="5426" w:type="dxa"/>
            <w:vAlign w:val="center"/>
          </w:tcPr>
          <w:p>
            <w:pPr>
              <w:jc w:val="center"/>
              <w:rPr>
                <w:rFonts w:hAnsi="仿宋_GB2312" w:eastAsia="仿宋_GB2312" w:cs="仿宋_GB2312"/>
                <w:szCs w:val="30"/>
                <w14:ligatures w14:val="none"/>
              </w:rPr>
            </w:pPr>
            <w:r>
              <w:rPr>
                <w:rFonts w:hint="eastAsia" w:hAnsi="仿宋_GB2312" w:eastAsia="仿宋_GB2312" w:cs="仿宋_GB2312"/>
                <w:sz w:val="28"/>
                <w:szCs w:val="28"/>
              </w:rPr>
              <w:t>(b) 柔性导轨磨损</w:t>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图5</w:t>
      </w:r>
      <w:r>
        <w:rPr>
          <w:rFonts w:hAnsi="仿宋_GB2312" w:eastAsia="仿宋_GB2312" w:cs="仿宋_GB2312"/>
          <w:b/>
          <w:bCs/>
          <w:sz w:val="28"/>
          <w:szCs w:val="28"/>
        </w:rPr>
        <w:t xml:space="preserve"> </w:t>
      </w:r>
      <w:r>
        <w:rPr>
          <w:rFonts w:hint="eastAsia" w:hAnsi="仿宋_GB2312" w:eastAsia="仿宋_GB2312" w:cs="仿宋_GB2312"/>
          <w:b/>
          <w:bCs/>
          <w:sz w:val="28"/>
          <w:szCs w:val="28"/>
        </w:rPr>
        <w:t>地面柔性导轨情况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5. 地面观察可见工作绳和柔性导轨断裂在同一水平面，均在接近楼面4层至4层半平台间凸出的铝合金百叶处（图6）。</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8" w:hRule="atLeast"/>
        </w:trPr>
        <w:tc>
          <w:tcPr>
            <w:tcW w:w="8846" w:type="dxa"/>
            <w:vAlign w:val="center"/>
          </w:tcPr>
          <w:p>
            <w:pPr>
              <w:jc w:val="center"/>
              <w:rPr>
                <w:rFonts w:hAnsi="仿宋_GB2312" w:eastAsia="仿宋_GB2312" w:cs="仿宋_GB2312"/>
                <w:szCs w:val="30"/>
              </w:rPr>
            </w:pPr>
            <w:r>
              <w:rPr>
                <w:rFonts w:hAnsi="仿宋_GB2312" w:eastAsia="仿宋_GB2312" w:cs="仿宋_GB2312"/>
                <w:szCs w:val="30"/>
                <w14:ligatures w14:val="none"/>
              </w:rPr>
              <w:drawing>
                <wp:inline distT="0" distB="0" distL="0" distR="0">
                  <wp:extent cx="4514850" cy="2987675"/>
                  <wp:effectExtent l="0" t="0" r="0" b="3175"/>
                  <wp:docPr id="20379701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70180" name="图片 4"/>
                          <pic:cNvPicPr>
                            <a:picLocks noChangeAspect="1"/>
                          </pic:cNvPicPr>
                        </pic:nvPicPr>
                        <pic:blipFill>
                          <a:blip r:embed="rId16">
                            <a:extLst>
                              <a:ext uri="{28A0092B-C50C-407E-A947-70E740481C1C}">
                                <a14:useLocalDpi xmlns:a14="http://schemas.microsoft.com/office/drawing/2010/main" val="0"/>
                              </a:ext>
                            </a:extLst>
                          </a:blip>
                          <a:srcRect l="9159" r="9159"/>
                          <a:stretch>
                            <a:fillRect/>
                          </a:stretch>
                        </pic:blipFill>
                        <pic:spPr>
                          <a:xfrm>
                            <a:off x="0" y="0"/>
                            <a:ext cx="4515179" cy="2988000"/>
                          </a:xfrm>
                          <a:prstGeom prst="rect">
                            <a:avLst/>
                          </a:prstGeom>
                          <a:ln>
                            <a:noFill/>
                          </a:ln>
                        </pic:spPr>
                      </pic:pic>
                    </a:graphicData>
                  </a:graphic>
                </wp:inline>
              </w:drawing>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图6</w:t>
      </w:r>
      <w:r>
        <w:rPr>
          <w:rFonts w:hAnsi="仿宋_GB2312" w:eastAsia="仿宋_GB2312" w:cs="仿宋_GB2312"/>
          <w:b/>
          <w:bCs/>
          <w:sz w:val="28"/>
          <w:szCs w:val="28"/>
        </w:rPr>
        <w:t xml:space="preserve"> </w:t>
      </w:r>
      <w:r>
        <w:rPr>
          <w:rFonts w:hint="eastAsia" w:hAnsi="仿宋_GB2312" w:eastAsia="仿宋_GB2312" w:cs="仿宋_GB2312"/>
          <w:b/>
          <w:bCs/>
          <w:sz w:val="28"/>
          <w:szCs w:val="28"/>
        </w:rPr>
        <w:t>绳索断裂空悬情况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6. 铝合金百叶由上下两片弧形铝合金叶片接合构造，外露部分为锐角，整体呈锥形（图7）；现场确认铝合金百叶较楼面凸出距离多于4层半平台沿口。</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447"/>
        <w:gridCol w:w="3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6" w:hRule="atLeast"/>
        </w:trPr>
        <w:tc>
          <w:tcPr>
            <w:tcW w:w="5356" w:type="dxa"/>
            <w:vMerge w:val="restart"/>
            <w:vAlign w:val="center"/>
          </w:tcPr>
          <w:p>
            <w:pPr>
              <w:snapToGrid w:val="0"/>
              <w:jc w:val="center"/>
              <w:rPr>
                <w:rFonts w:hAnsi="仿宋_GB2312" w:eastAsia="仿宋_GB2312" w:cs="仿宋_GB2312"/>
                <w:szCs w:val="30"/>
              </w:rPr>
            </w:pPr>
            <w:r>
              <w:rPr>
                <w:rFonts w:hAnsi="仿宋_GB2312" w:eastAsia="仿宋_GB2312" w:cs="仿宋_GB2312"/>
                <w:szCs w:val="30"/>
                <w14:ligatures w14:val="none"/>
              </w:rPr>
              <w:drawing>
                <wp:inline distT="0" distB="0" distL="0" distR="0">
                  <wp:extent cx="3342640" cy="1645920"/>
                  <wp:effectExtent l="0" t="0" r="0" b="0"/>
                  <wp:docPr id="20608932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93260" name="图片 4"/>
                          <pic:cNvPicPr>
                            <a:picLocks noChangeAspect="1"/>
                          </pic:cNvPicPr>
                        </pic:nvPicPr>
                        <pic:blipFill>
                          <a:blip r:embed="rId17" cstate="print">
                            <a:extLst>
                              <a:ext uri="{28A0092B-C50C-407E-A947-70E740481C1C}">
                                <a14:useLocalDpi xmlns:a14="http://schemas.microsoft.com/office/drawing/2010/main" val="0"/>
                              </a:ext>
                            </a:extLst>
                          </a:blip>
                          <a:srcRect t="27034" r="10012" b="13926"/>
                          <a:stretch>
                            <a:fillRect/>
                          </a:stretch>
                        </pic:blipFill>
                        <pic:spPr>
                          <a:xfrm>
                            <a:off x="0" y="0"/>
                            <a:ext cx="3343185" cy="1645920"/>
                          </a:xfrm>
                          <a:prstGeom prst="rect">
                            <a:avLst/>
                          </a:prstGeom>
                          <a:ln>
                            <a:noFill/>
                          </a:ln>
                        </pic:spPr>
                      </pic:pic>
                    </a:graphicData>
                  </a:graphic>
                </wp:inline>
              </w:drawing>
            </w:r>
          </w:p>
        </w:tc>
        <w:tc>
          <w:tcPr>
            <w:tcW w:w="3490" w:type="dxa"/>
            <w:vAlign w:val="center"/>
          </w:tcPr>
          <w:p>
            <w:pPr>
              <w:jc w:val="center"/>
              <w:rPr>
                <w:rFonts w:hAnsi="仿宋_GB2312" w:eastAsia="仿宋_GB2312" w:cs="仿宋_GB2312"/>
                <w:szCs w:val="30"/>
                <w14:ligatures w14:val="none"/>
              </w:rPr>
            </w:pPr>
            <w:r>
              <w:rPr>
                <w:rFonts w:hAnsi="仿宋_GB2312" w:eastAsia="仿宋_GB2312" w:cs="仿宋_GB2312"/>
                <w:szCs w:val="30"/>
                <w14:ligatures w14:val="none"/>
              </w:rPr>
              <w:drawing>
                <wp:inline distT="0" distB="0" distL="0" distR="0">
                  <wp:extent cx="2171700" cy="702945"/>
                  <wp:effectExtent l="0" t="0" r="0" b="1905"/>
                  <wp:docPr id="993890509" name="图片 3" descr="图片包含 动物, 射箭, 长, 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90509" name="图片 3" descr="图片包含 动物, 射箭, 长, 水&#10;&#10;描述已自动生成"/>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79291" cy="7056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5356" w:type="dxa"/>
            <w:vMerge w:val="continue"/>
            <w:vAlign w:val="center"/>
          </w:tcPr>
          <w:p>
            <w:pPr>
              <w:jc w:val="center"/>
              <w:rPr>
                <w:rFonts w:hAnsi="仿宋_GB2312" w:eastAsia="仿宋_GB2312" w:cs="仿宋_GB2312"/>
                <w:szCs w:val="30"/>
                <w14:ligatures w14:val="none"/>
              </w:rPr>
            </w:pPr>
          </w:p>
        </w:tc>
        <w:tc>
          <w:tcPr>
            <w:tcW w:w="3490" w:type="dxa"/>
            <w:vAlign w:val="center"/>
          </w:tcPr>
          <w:p>
            <w:pPr>
              <w:jc w:val="center"/>
              <w:rPr>
                <w:rFonts w:hAnsi="仿宋_GB2312" w:eastAsia="仿宋_GB2312" w:cs="仿宋_GB2312"/>
                <w:szCs w:val="30"/>
                <w14:ligatures w14:val="none"/>
              </w:rPr>
            </w:pPr>
            <w:r>
              <w:rPr>
                <w:rFonts w:hint="eastAsia" w:hAnsi="仿宋_GB2312" w:eastAsia="仿宋_GB2312" w:cs="仿宋_GB2312"/>
                <w:sz w:val="28"/>
                <w:szCs w:val="28"/>
              </w:rPr>
              <w:t>构造侧视示意图</w:t>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图7</w:t>
      </w:r>
      <w:r>
        <w:rPr>
          <w:rFonts w:hAnsi="仿宋_GB2312" w:eastAsia="仿宋_GB2312" w:cs="仿宋_GB2312"/>
          <w:b/>
          <w:bCs/>
          <w:sz w:val="28"/>
          <w:szCs w:val="28"/>
        </w:rPr>
        <w:t xml:space="preserve"> </w:t>
      </w:r>
      <w:r>
        <w:rPr>
          <w:rFonts w:hint="eastAsia" w:hAnsi="仿宋_GB2312" w:eastAsia="仿宋_GB2312" w:cs="仿宋_GB2312"/>
          <w:b/>
          <w:bCs/>
          <w:sz w:val="28"/>
          <w:szCs w:val="28"/>
        </w:rPr>
        <w:t>铝合金百叶实物与示意图</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7</w:t>
      </w:r>
      <w:r>
        <w:rPr>
          <w:rFonts w:hAnsi="仿宋_GB2312" w:eastAsia="仿宋_GB2312" w:cs="仿宋_GB2312"/>
          <w:szCs w:val="30"/>
        </w:rPr>
        <w:t>.</w:t>
      </w:r>
      <w:r>
        <w:rPr>
          <w:rFonts w:hint="eastAsia" w:hAnsi="仿宋_GB2312" w:eastAsia="仿宋_GB2312" w:cs="仿宋_GB2312"/>
          <w:szCs w:val="30"/>
        </w:rPr>
        <w:t xml:space="preserve"> 主楼4层半东侧平台挂有工作绳和柔性导轨，挂点位置牢固，绳扣未脱出。工作绳与平台沿口接触处有蓝色毛巾包裹垫护，柔性导轨与平台沿口接触处未见垫护措施（图8）。</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8" w:hRule="atLeast"/>
        </w:trPr>
        <w:tc>
          <w:tcPr>
            <w:tcW w:w="8846" w:type="dxa"/>
            <w:vAlign w:val="center"/>
          </w:tcPr>
          <w:p>
            <w:pPr>
              <w:jc w:val="center"/>
              <w:rPr>
                <w:rFonts w:hAnsi="仿宋_GB2312" w:eastAsia="仿宋_GB2312" w:cs="仿宋_GB2312"/>
                <w:szCs w:val="30"/>
              </w:rPr>
            </w:pPr>
            <w:r>
              <w:rPr>
                <w:rFonts w:hAnsi="仿宋_GB2312" w:eastAsia="仿宋_GB2312" w:cs="仿宋_GB2312"/>
                <w:szCs w:val="30"/>
                <w14:ligatures w14:val="none"/>
              </w:rPr>
              <w:drawing>
                <wp:inline distT="0" distB="0" distL="0" distR="0">
                  <wp:extent cx="4514850" cy="2987675"/>
                  <wp:effectExtent l="0" t="0" r="0" b="3175"/>
                  <wp:docPr id="8241150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15025" name="图片 4"/>
                          <pic:cNvPicPr>
                            <a:picLocks noChangeAspect="1"/>
                          </pic:cNvPicPr>
                        </pic:nvPicPr>
                        <pic:blipFill>
                          <a:blip r:embed="rId19" cstate="print">
                            <a:extLst>
                              <a:ext uri="{28A0092B-C50C-407E-A947-70E740481C1C}">
                                <a14:useLocalDpi xmlns:a14="http://schemas.microsoft.com/office/drawing/2010/main" val="0"/>
                              </a:ext>
                            </a:extLst>
                          </a:blip>
                          <a:srcRect l="1" t="14776" r="15112" b="10266"/>
                          <a:stretch>
                            <a:fillRect/>
                          </a:stretch>
                        </pic:blipFill>
                        <pic:spPr>
                          <a:xfrm>
                            <a:off x="0" y="0"/>
                            <a:ext cx="4515179" cy="2988000"/>
                          </a:xfrm>
                          <a:prstGeom prst="rect">
                            <a:avLst/>
                          </a:prstGeom>
                          <a:ln>
                            <a:noFill/>
                          </a:ln>
                        </pic:spPr>
                      </pic:pic>
                    </a:graphicData>
                  </a:graphic>
                </wp:inline>
              </w:drawing>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图8</w:t>
      </w:r>
      <w:r>
        <w:rPr>
          <w:rFonts w:hAnsi="仿宋_GB2312" w:eastAsia="仿宋_GB2312" w:cs="仿宋_GB2312"/>
          <w:b/>
          <w:bCs/>
          <w:sz w:val="28"/>
          <w:szCs w:val="28"/>
        </w:rPr>
        <w:t xml:space="preserve"> </w:t>
      </w:r>
      <w:r>
        <w:rPr>
          <w:rFonts w:hint="eastAsia" w:hAnsi="仿宋_GB2312" w:eastAsia="仿宋_GB2312" w:cs="仿宋_GB2312"/>
          <w:b/>
          <w:bCs/>
          <w:sz w:val="28"/>
          <w:szCs w:val="28"/>
        </w:rPr>
        <w:t>悬吊装置挂点情况</w:t>
      </w:r>
    </w:p>
    <w:p>
      <w:pPr>
        <w:spacing w:line="600" w:lineRule="exact"/>
        <w:ind w:firstLine="632" w:firstLineChars="200"/>
        <w:rPr>
          <w:rFonts w:eastAsia="仿宋_GB2312"/>
          <w:szCs w:val="30"/>
        </w:rPr>
      </w:pPr>
      <w:r>
        <w:rPr>
          <w:rFonts w:hint="eastAsia" w:hAnsi="仿宋_GB2312" w:eastAsia="仿宋_GB2312" w:cs="仿宋_GB2312"/>
          <w:szCs w:val="30"/>
        </w:rPr>
        <w:t>8. 拉起悬吊的绳索可见工作绳、柔性导轨断口较平整，工作绳上用铁丝绑有一块红色地毯可用作垫护（图9a）</w:t>
      </w:r>
      <w:r>
        <w:rPr>
          <w:rFonts w:hint="eastAsia" w:eastAsia="仿宋_GB2312"/>
          <w:szCs w:val="30"/>
        </w:rPr>
        <w:t>。地毯长37cm，宽24cm，整体完好，无磨损洞穿痕迹。</w:t>
      </w:r>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3"/>
        <w:gridCol w:w="4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8" w:hRule="atLeast"/>
        </w:trPr>
        <w:tc>
          <w:tcPr>
            <w:tcW w:w="2505" w:type="pct"/>
            <w:vAlign w:val="center"/>
          </w:tcPr>
          <w:p>
            <w:pPr>
              <w:jc w:val="center"/>
              <w:rPr>
                <w:rFonts w:hAnsi="仿宋_GB2312" w:eastAsia="仿宋_GB2312" w:cs="仿宋_GB2312"/>
                <w:szCs w:val="30"/>
              </w:rPr>
            </w:pPr>
            <w:r>
              <w:rPr>
                <w:rFonts w:hAnsi="仿宋_GB2312" w:eastAsia="仿宋_GB2312" w:cs="仿宋_GB2312"/>
                <w:szCs w:val="30"/>
                <w14:ligatures w14:val="none"/>
              </w:rPr>
              <w:drawing>
                <wp:inline distT="0" distB="0" distL="0" distR="0">
                  <wp:extent cx="2875280" cy="2015490"/>
                  <wp:effectExtent l="0" t="0" r="1270" b="3810"/>
                  <wp:docPr id="1389924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24582" name="图片 1"/>
                          <pic:cNvPicPr>
                            <a:picLocks noChangeAspect="1"/>
                          </pic:cNvPicPr>
                        </pic:nvPicPr>
                        <pic:blipFill>
                          <a:blip r:embed="rId20" cstate="print">
                            <a:extLst>
                              <a:ext uri="{28A0092B-C50C-407E-A947-70E740481C1C}">
                                <a14:useLocalDpi xmlns:a14="http://schemas.microsoft.com/office/drawing/2010/main" val="0"/>
                              </a:ext>
                            </a:extLst>
                          </a:blip>
                          <a:srcRect t="8319" r="1922"/>
                          <a:stretch>
                            <a:fillRect/>
                          </a:stretch>
                        </pic:blipFill>
                        <pic:spPr>
                          <a:xfrm>
                            <a:off x="0" y="0"/>
                            <a:ext cx="2875361" cy="2016000"/>
                          </a:xfrm>
                          <a:prstGeom prst="rect">
                            <a:avLst/>
                          </a:prstGeom>
                          <a:ln>
                            <a:noFill/>
                          </a:ln>
                        </pic:spPr>
                      </pic:pic>
                    </a:graphicData>
                  </a:graphic>
                </wp:inline>
              </w:drawing>
            </w:r>
          </w:p>
        </w:tc>
        <w:tc>
          <w:tcPr>
            <w:tcW w:w="2495" w:type="pct"/>
          </w:tcPr>
          <w:p>
            <w:pPr>
              <w:jc w:val="center"/>
              <w:rPr>
                <w:rFonts w:hAnsi="仿宋_GB2312" w:eastAsia="仿宋_GB2312" w:cs="仿宋_GB2312"/>
                <w:szCs w:val="30"/>
                <w14:ligatures w14:val="none"/>
              </w:rPr>
            </w:pPr>
            <w:r>
              <w:rPr>
                <w:rFonts w:hAnsi="仿宋_GB2312" w:eastAsia="仿宋_GB2312" w:cs="仿宋_GB2312"/>
                <w:szCs w:val="30"/>
                <w14:ligatures w14:val="none"/>
              </w:rPr>
              <w:drawing>
                <wp:inline distT="0" distB="0" distL="0" distR="0">
                  <wp:extent cx="2731135" cy="2015490"/>
                  <wp:effectExtent l="0" t="0" r="0" b="3810"/>
                  <wp:docPr id="8844462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46256" name="图片 1"/>
                          <pic:cNvPicPr>
                            <a:picLocks noChangeAspect="1"/>
                          </pic:cNvPicPr>
                        </pic:nvPicPr>
                        <pic:blipFill>
                          <a:blip r:embed="rId21" cstate="print">
                            <a:extLst>
                              <a:ext uri="{28A0092B-C50C-407E-A947-70E740481C1C}">
                                <a14:useLocalDpi xmlns:a14="http://schemas.microsoft.com/office/drawing/2010/main" val="0"/>
                              </a:ext>
                            </a:extLst>
                          </a:blip>
                          <a:srcRect l="3828" t="5423" r="3820" b="3694"/>
                          <a:stretch>
                            <a:fillRect/>
                          </a:stretch>
                        </pic:blipFill>
                        <pic:spPr>
                          <a:xfrm>
                            <a:off x="0" y="0"/>
                            <a:ext cx="2731241" cy="201600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trPr>
        <w:tc>
          <w:tcPr>
            <w:tcW w:w="2505" w:type="pct"/>
            <w:vAlign w:val="center"/>
          </w:tcPr>
          <w:p>
            <w:pPr>
              <w:jc w:val="center"/>
              <w:rPr>
                <w:rFonts w:hAnsi="仿宋_GB2312" w:eastAsia="仿宋_GB2312" w:cs="仿宋_GB2312"/>
                <w:szCs w:val="30"/>
                <w14:ligatures w14:val="none"/>
              </w:rPr>
            </w:pPr>
            <w:r>
              <w:rPr>
                <w:rFonts w:hint="eastAsia" w:hAnsi="仿宋_GB2312" w:eastAsia="仿宋_GB2312" w:cs="仿宋_GB2312"/>
                <w:sz w:val="28"/>
                <w:szCs w:val="28"/>
              </w:rPr>
              <w:t>(a) 断口情况</w:t>
            </w:r>
          </w:p>
        </w:tc>
        <w:tc>
          <w:tcPr>
            <w:tcW w:w="2495" w:type="pct"/>
            <w:vAlign w:val="center"/>
          </w:tcPr>
          <w:p>
            <w:pPr>
              <w:jc w:val="center"/>
              <w:rPr>
                <w:rFonts w:hAnsi="仿宋_GB2312" w:eastAsia="仿宋_GB2312" w:cs="仿宋_GB2312"/>
                <w:szCs w:val="30"/>
                <w14:ligatures w14:val="none"/>
              </w:rPr>
            </w:pPr>
            <w:r>
              <w:rPr>
                <w:rFonts w:hint="eastAsia" w:hAnsi="仿宋_GB2312" w:eastAsia="仿宋_GB2312" w:cs="仿宋_GB2312"/>
                <w:sz w:val="28"/>
                <w:szCs w:val="28"/>
              </w:rPr>
              <w:t>(b) 工作绳所挂地毯</w:t>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图9</w:t>
      </w:r>
      <w:r>
        <w:rPr>
          <w:rFonts w:hAnsi="仿宋_GB2312" w:eastAsia="仿宋_GB2312" w:cs="仿宋_GB2312"/>
          <w:b/>
          <w:bCs/>
          <w:sz w:val="28"/>
          <w:szCs w:val="28"/>
        </w:rPr>
        <w:t xml:space="preserve"> </w:t>
      </w:r>
      <w:r>
        <w:rPr>
          <w:rFonts w:hint="eastAsia" w:hAnsi="仿宋_GB2312" w:eastAsia="仿宋_GB2312" w:cs="仿宋_GB2312"/>
          <w:b/>
          <w:bCs/>
          <w:sz w:val="28"/>
          <w:szCs w:val="28"/>
        </w:rPr>
        <w:t>悬吊工作绳、柔性导轨情况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9. 事发当日8时55分，刘留华拍摄了工作实况照片，显示刘正华当时劳防用品穿戴正确，工作绳在4层半平台沿口、铝合金百叶凸出处均有垫护，但柔性导轨未有任何垫护措施（图10）。</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8" w:hRule="atLeast"/>
        </w:trPr>
        <w:tc>
          <w:tcPr>
            <w:tcW w:w="8846" w:type="dxa"/>
            <w:vAlign w:val="center"/>
          </w:tcPr>
          <w:p>
            <w:pPr>
              <w:jc w:val="center"/>
              <w:rPr>
                <w:rFonts w:hAnsi="仿宋_GB2312" w:eastAsia="仿宋_GB2312" w:cs="仿宋_GB2312"/>
                <w:szCs w:val="30"/>
              </w:rPr>
            </w:pPr>
            <w:r>
              <w:rPr>
                <w:rFonts w:hAnsi="仿宋_GB2312" w:eastAsia="仿宋_GB2312" w:cs="仿宋_GB2312"/>
                <w:szCs w:val="30"/>
                <w14:ligatures w14:val="none"/>
              </w:rPr>
              <w:drawing>
                <wp:inline distT="0" distB="0" distL="0" distR="0">
                  <wp:extent cx="4239260" cy="4114800"/>
                  <wp:effectExtent l="0" t="0" r="8890" b="0"/>
                  <wp:docPr id="1163640810" name="图片 4" descr="木桥和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40810" name="图片 4" descr="木桥和建筑&#10;&#10;描述已自动生成"/>
                          <pic:cNvPicPr>
                            <a:picLocks noChangeAspect="1"/>
                          </pic:cNvPicPr>
                        </pic:nvPicPr>
                        <pic:blipFill>
                          <a:blip r:embed="rId22">
                            <a:extLst>
                              <a:ext uri="{28A0092B-C50C-407E-A947-70E740481C1C}">
                                <a14:useLocalDpi xmlns:a14="http://schemas.microsoft.com/office/drawing/2010/main" val="0"/>
                              </a:ext>
                            </a:extLst>
                          </a:blip>
                          <a:srcRect t="5174" b="2458"/>
                          <a:stretch>
                            <a:fillRect/>
                          </a:stretch>
                        </pic:blipFill>
                        <pic:spPr>
                          <a:xfrm>
                            <a:off x="0" y="0"/>
                            <a:ext cx="4239817" cy="4114800"/>
                          </a:xfrm>
                          <a:prstGeom prst="rect">
                            <a:avLst/>
                          </a:prstGeom>
                          <a:ln>
                            <a:noFill/>
                          </a:ln>
                        </pic:spPr>
                      </pic:pic>
                    </a:graphicData>
                  </a:graphic>
                </wp:inline>
              </w:drawing>
            </w:r>
          </w:p>
        </w:tc>
      </w:tr>
    </w:tbl>
    <w:p>
      <w:pPr>
        <w:jc w:val="center"/>
        <w:rPr>
          <w:rFonts w:hAnsi="仿宋_GB2312" w:eastAsia="仿宋_GB2312" w:cs="仿宋_GB2312"/>
          <w:b/>
          <w:bCs/>
          <w:sz w:val="28"/>
          <w:szCs w:val="28"/>
        </w:rPr>
      </w:pPr>
      <w:r>
        <w:rPr>
          <w:rFonts w:hint="eastAsia" w:hAnsi="仿宋_GB2312" w:eastAsia="仿宋_GB2312" w:cs="仿宋_GB2312"/>
          <w:b/>
          <w:bCs/>
          <w:sz w:val="28"/>
          <w:szCs w:val="28"/>
        </w:rPr>
        <w:t>图10</w:t>
      </w:r>
      <w:r>
        <w:rPr>
          <w:rFonts w:hAnsi="仿宋_GB2312" w:eastAsia="仿宋_GB2312" w:cs="仿宋_GB2312"/>
          <w:b/>
          <w:bCs/>
          <w:sz w:val="28"/>
          <w:szCs w:val="28"/>
        </w:rPr>
        <w:t xml:space="preserve"> </w:t>
      </w:r>
      <w:r>
        <w:rPr>
          <w:rFonts w:hint="eastAsia" w:hAnsi="仿宋_GB2312" w:eastAsia="仿宋_GB2312" w:cs="仿宋_GB2312"/>
          <w:b/>
          <w:bCs/>
          <w:sz w:val="28"/>
          <w:szCs w:val="28"/>
        </w:rPr>
        <w:t>5月19日8时55分刘正华作业状态</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10. 强制性国家标准《坐板式单人吊具悬吊作业安全技术规范》（GB 23525-2009）7.2.4条要求“工作绳、柔性导轨应注意预防磨损，在建筑物的凸缘或转角处应垫有防止绳索损伤的衬垫，或采用马架”。</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（二）综合分析判断</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事故发生处未有直接目击者，亦位于监控设施设备盲区，根据现场勘查、询问调查等综合分析判断：刘正华当日第四次下吊作业时，未采取有效垫护措施，工作绳、柔性导轨均与墙面凸出的铝合金百叶前缘直接接触，受力被割断，刘正华自15m左右高度坠落地面，导致事故发生。</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（三）安全管理情况</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 xml:space="preserve">1. </w:t>
      </w:r>
      <w:r>
        <w:rPr>
          <w:rFonts w:hint="eastAsia" w:hAnsi="仿宋_GB2312" w:eastAsia="仿宋_GB2312" w:cs="仿宋_GB2312"/>
          <w:szCs w:val="30"/>
        </w:rPr>
        <w:t>新电佳公司建立了安全生产岗位责任制、业务外包安全监督管理办法、现场作业管理规定、物业安全管理办法、危险源管理办法等安全管理制度，对幕墙清洗等高处作业的安全管理做了专门规定，提供了相应的制度文本。</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就事发作业，在与东隅实业合作前，新电佳公司审查了东隅实业的相关资质和施工方案。5月17日派发任务单后，5月18日荣嵘带领刘留华实地查看了任务区域，要求刘留华申请填写了《高处安全作业证》。5月19日东隅实业入场作业前，荣嵘审查了作业人员的特种作业资质，检查了作业用具，登记了《外来施工人员情况登记表》，同时签发了《施工作业危险点预控卡》，其中专门补充“大楼外墙有凸出部分，施工时做好保护，加强巡视工作。请将风险和注意事项宣告到每一位施工人员。”并经刘留华确认签收，提供了相关的台账。作业开始后，新电佳公司安排工程部职工倪宏对幕墙清洗工作进行了巡视，提供了《外来施工现场跟进工作表》，记录显示倪宏当日9时进行了一次巡检，幕墙清洗的作业人员劳动防护用品均到位，保护措施正常。</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w:t>
      </w:r>
      <w:r>
        <w:rPr>
          <w:rFonts w:hAnsi="仿宋_GB2312" w:eastAsia="仿宋_GB2312" w:cs="仿宋_GB2312"/>
          <w:szCs w:val="30"/>
        </w:rPr>
        <w:t>.</w:t>
      </w:r>
      <w:r>
        <w:rPr>
          <w:rFonts w:hint="eastAsia" w:hAnsi="仿宋_GB2312" w:eastAsia="仿宋_GB2312" w:cs="仿宋_GB2312"/>
          <w:szCs w:val="30"/>
        </w:rPr>
        <w:t xml:space="preserve"> 东隅实业制定了安全操作规程、人员岗位职责、考核办法等安全管理制度，对作业员工进行了安全教育，并就事发作业制定了施工方案，提供了《安全管理制度》和《源深路基地外立面清洗保洁施工方案》文本。东隅实业的施工方案第6.2节“安全制度”中要求“楼上、地面监护人员要坚守在施工现场”（第5条）；第6.3节“登高施工安全规章制度”中要求施工人员施工前“检查下吊用工作绳，有无损伤或断股，一经发现，该绳禁止使用”（第1条），“检查工作绳、生命绳在经过建筑物顶部和外墙凸出平台与垂直的直角有防止损伤的衬垫，发现未垫或衬垫厚度不够、衬垫磨损，则停止工作”（第11条），“施工中，员工每一次下吊施工前，都必须按上述项目的内容仔细地认真地再检查一遍，待确认安全后，方可下吊施工”（第19条）。</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5月19日幕墙清洗作业所使用的工作绳、柔性导轨等工器具均为东隅实业新购置，在源深路1122号主楼4层半平台现场拆封，东隅实业提供了工器具购买记录及全套检验检测报告，符合国标要求。当日作业前，刘留华向作业人员进行了安全交底、对作业用具和防护措施进行了检查，强调了凸出铝合金百叶处要做好垫护包裹措施，作业过程中进行了巡查监护，提供了交底记录、作业人员自查和安全员检查的吊板作业监督记录、高空作业施工现场检查记录表、每日外墙施工检查单等台账资料。交底记录记载有“上班前施工人员必须自己检查自己的施工用具，安全员监督并抽查”（第2项）、“一个人两根绳子，屋面女儿墙拐角用地毯防护，挑檐毛巾包裹防护”（第6项）。但刘留华当日8时55分巡查发现刘正华柔性导轨未有任何垫护措施时并未予以制止和纠正；10时25分离岗后未另行安排底部监护人员，致悬吊作业底部监护缺失，未能发现刘正华工作绳经过外墙凸出部位未采取垫护措施的安全隐患。</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（三）死因鉴定情况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复旦大学上海医学院司法鉴定中心司法鉴定意见（复医[</w:t>
      </w:r>
      <w:r>
        <w:rPr>
          <w:rFonts w:hAnsi="仿宋_GB2312" w:eastAsia="仿宋_GB2312" w:cs="仿宋_GB2312"/>
          <w:szCs w:val="30"/>
        </w:rPr>
        <w:t>202</w:t>
      </w:r>
      <w:r>
        <w:rPr>
          <w:rFonts w:hint="eastAsia" w:hAnsi="仿宋_GB2312" w:eastAsia="仿宋_GB2312" w:cs="仿宋_GB2312"/>
          <w:szCs w:val="30"/>
        </w:rPr>
        <w:t>4</w:t>
      </w:r>
      <w:r>
        <w:rPr>
          <w:rFonts w:hAnsi="仿宋_GB2312" w:eastAsia="仿宋_GB2312" w:cs="仿宋_GB2312"/>
          <w:szCs w:val="30"/>
        </w:rPr>
        <w:t>]</w:t>
      </w:r>
      <w:r>
        <w:rPr>
          <w:rFonts w:hint="eastAsia" w:hAnsi="仿宋_GB2312" w:eastAsia="仿宋_GB2312" w:cs="仿宋_GB2312"/>
          <w:szCs w:val="30"/>
        </w:rPr>
        <w:t>病鉴字第344号）：刘正华死因符合高坠致颅脑损伤及胸部闭合性损伤。</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四、事故造成的人员伤亡和直接经济损失情况</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（一）伤亡人员情况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刘正华，男，43岁，安徽宿松人，东隅实业幕墙清洗工人。</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（二）直接经济损失</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事故造成直接经济损失约人民币13</w:t>
      </w:r>
      <w:r>
        <w:rPr>
          <w:rFonts w:hAnsi="仿宋_GB2312" w:eastAsia="仿宋_GB2312" w:cs="仿宋_GB2312"/>
          <w:szCs w:val="30"/>
        </w:rPr>
        <w:t>0</w:t>
      </w:r>
      <w:r>
        <w:rPr>
          <w:rFonts w:hint="eastAsia" w:hAnsi="仿宋_GB2312" w:eastAsia="仿宋_GB2312" w:cs="仿宋_GB2312"/>
          <w:szCs w:val="30"/>
        </w:rPr>
        <w:t>万元。</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五、事故原因和事故性质</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（一）事故发生的原因</w:t>
      </w:r>
    </w:p>
    <w:p>
      <w:pPr>
        <w:spacing w:line="600" w:lineRule="exact"/>
        <w:ind w:firstLine="632" w:firstLineChars="200"/>
        <w:outlineLvl w:val="2"/>
        <w:rPr>
          <w:rFonts w:hAnsi="仿宋_GB2312" w:eastAsia="仿宋_GB2312" w:cs="仿宋_GB2312"/>
          <w:szCs w:val="30"/>
        </w:rPr>
      </w:pPr>
      <w:r>
        <w:rPr>
          <w:rFonts w:hint="eastAsia" w:hAnsi="仿宋_GB2312" w:eastAsia="仿宋_GB2312" w:cs="仿宋_GB2312"/>
          <w:szCs w:val="30"/>
        </w:rPr>
        <w:t>1</w:t>
      </w:r>
      <w:r>
        <w:rPr>
          <w:rFonts w:hAnsi="仿宋_GB2312" w:eastAsia="仿宋_GB2312" w:cs="仿宋_GB2312"/>
          <w:szCs w:val="30"/>
        </w:rPr>
        <w:t xml:space="preserve">. </w:t>
      </w:r>
      <w:r>
        <w:rPr>
          <w:rFonts w:hint="eastAsia" w:hAnsi="仿宋_GB2312" w:eastAsia="仿宋_GB2312" w:cs="仿宋_GB2312"/>
          <w:szCs w:val="30"/>
        </w:rPr>
        <w:t>直接原因</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刘正华安全意识薄弱，悬吊作业过程中未按照规章要求采取有效垫护措施，工作绳、柔性导轨均被外墙凸出的铝合金百叶割断，坠落造成事故。</w:t>
      </w:r>
    </w:p>
    <w:p>
      <w:pPr>
        <w:spacing w:line="600" w:lineRule="exact"/>
        <w:ind w:firstLine="632" w:firstLineChars="200"/>
        <w:outlineLvl w:val="2"/>
        <w:rPr>
          <w:rFonts w:hAnsi="仿宋_GB2312" w:eastAsia="仿宋_GB2312" w:cs="仿宋_GB2312"/>
          <w:szCs w:val="30"/>
        </w:rPr>
      </w:pPr>
      <w:r>
        <w:rPr>
          <w:rFonts w:hint="eastAsia" w:hAnsi="仿宋_GB2312" w:eastAsia="仿宋_GB2312" w:cs="仿宋_GB2312"/>
          <w:szCs w:val="30"/>
        </w:rPr>
        <w:t>2</w:t>
      </w:r>
      <w:r>
        <w:rPr>
          <w:rFonts w:hAnsi="仿宋_GB2312" w:eastAsia="仿宋_GB2312" w:cs="仿宋_GB2312"/>
          <w:szCs w:val="30"/>
        </w:rPr>
        <w:t xml:space="preserve">. </w:t>
      </w:r>
      <w:r>
        <w:rPr>
          <w:rFonts w:hint="eastAsia" w:hAnsi="仿宋_GB2312" w:eastAsia="仿宋_GB2312" w:cs="仿宋_GB2312"/>
          <w:szCs w:val="30"/>
        </w:rPr>
        <w:t>间接原因</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东隅实业未严格督促从业人员执行规章制度，悬吊作业人员安全防护措施不到位；作业现场管理不力，悬吊作业底部监护缺失，未及时发现并制止刘正华工作绳经过外墙凸出部位未采取垫护措施、柔性导轨未采取垫护措施的违章作业行为。</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（二）事故性质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调查组认定“5·19”高处坠落死亡事故是一起一般等级的生产安全责任事故。</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六、事故责任认定与处理建议</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（一）对事故责任者的责任认定和处理建议</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 刘正华，东隅实业幕墙清洗工人，未遵守操作规程要求对作业用绳索进行包裹垫护操作，</w:t>
      </w:r>
      <w:r>
        <w:rPr>
          <w:rFonts w:hint="eastAsia" w:hAnsi="仿宋_GB2312" w:eastAsia="仿宋_GB2312" w:cs="仿宋_GB2312"/>
          <w:szCs w:val="30"/>
          <w:lang w:val="en-US" w:eastAsia="zh-CN"/>
        </w:rPr>
        <w:t>作业中</w:t>
      </w:r>
      <w:r>
        <w:rPr>
          <w:rFonts w:hint="eastAsia" w:hAnsi="仿宋_GB2312" w:eastAsia="仿宋_GB2312" w:cs="仿宋_GB2312"/>
          <w:szCs w:val="30"/>
        </w:rPr>
        <w:t>工作绳、柔性导轨均被外墙凸出的铝合金百叶割断</w:t>
      </w:r>
      <w:r>
        <w:rPr>
          <w:rFonts w:hint="eastAsia" w:hAnsi="仿宋_GB2312" w:eastAsia="仿宋_GB2312" w:cs="仿宋_GB2312"/>
          <w:szCs w:val="30"/>
          <w:lang w:val="en-US" w:eastAsia="zh-CN"/>
        </w:rPr>
        <w:t>导致事故发生，</w:t>
      </w:r>
      <w:r>
        <w:rPr>
          <w:rFonts w:hint="eastAsia" w:hAnsi="仿宋_GB2312" w:eastAsia="仿宋_GB2312" w:cs="仿宋_GB2312"/>
          <w:szCs w:val="30"/>
        </w:rPr>
        <w:t>对事故的发生负有责任。鉴于刘正华已在事故中死亡，建议不再追究其行政责任。</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 刘留华，东隅实业经理，作业现场管理不力，悬吊作业底部监护过程中离岗且未安排接替人员，未能及时发现并制止刘正华的违章作业行为，对事故的发生负有责任，建议企业按照规章制度予以严肃处理。</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（二）对事故单位的责任认定和处理建议</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东隅实业未严格督促从业人员执行规章制度，对危险性较大的作业现场管理不力，未能及时发现并制止员工的违章作业行为，违反了《中华人民共和国安全生产法》第四十三条、第四十四条第一款的规定，对事故的发生负有责任，建议区应急管理局依法给予行政处罚。</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七、整改防范措施建议</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一）东隅实业要深刻吸取本次事故教训，加强现场管理，重视对操作规程的全面执行，及时发现并纠正从业人员违章作业行为；要组织从业人员召开事故警示教育会，通报事故情况，举一反三，强调杜绝经验主义和麻痹思想，及时堵塞漏洞，坚决防范类似安全事故的再次发生。</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二）建议新电佳公司进一步加强作业现场的安全巡查工作，提高安全巡查频次，对危险性较大的作业要做重点管理，发现作业现场存在安全隐患的，要及时督促施工单位整改，并做好复查、验收工作，确保作业现场安全管理情况平稳可控。</w:t>
      </w:r>
    </w:p>
    <w:p>
      <w:pPr>
        <w:spacing w:line="600" w:lineRule="exact"/>
        <w:ind w:firstLine="632" w:firstLineChars="200"/>
        <w:jc w:val="right"/>
        <w:rPr>
          <w:rFonts w:hAnsi="仿宋_GB2312" w:eastAsia="仿宋_GB2312" w:cs="仿宋_GB2312"/>
          <w:szCs w:val="30"/>
        </w:rPr>
      </w:pPr>
    </w:p>
    <w:p>
      <w:pPr>
        <w:spacing w:line="600" w:lineRule="exact"/>
        <w:ind w:firstLine="632" w:firstLineChars="200"/>
        <w:jc w:val="right"/>
        <w:rPr>
          <w:rFonts w:hAnsi="仿宋_GB2312" w:eastAsia="仿宋_GB2312" w:cs="仿宋_GB2312"/>
          <w:szCs w:val="30"/>
        </w:rPr>
      </w:pPr>
    </w:p>
    <w:p>
      <w:pPr>
        <w:wordWrap w:val="0"/>
        <w:spacing w:line="600" w:lineRule="exact"/>
        <w:ind w:firstLine="632" w:firstLineChars="200"/>
        <w:jc w:val="right"/>
        <w:rPr>
          <w:rFonts w:eastAsia="仿宋_GB2312"/>
        </w:rPr>
      </w:pPr>
      <w:r>
        <w:rPr>
          <w:rFonts w:hint="eastAsia" w:eastAsia="仿宋_GB2312"/>
        </w:rPr>
        <w:t xml:space="preserve">东隅实业发展（上海）有限公司 </w:t>
      </w:r>
    </w:p>
    <w:p>
      <w:pPr>
        <w:spacing w:line="600" w:lineRule="exact"/>
        <w:ind w:firstLine="632" w:firstLineChars="200"/>
        <w:jc w:val="right"/>
        <w:rPr>
          <w:rFonts w:eastAsia="仿宋_GB2312"/>
        </w:rPr>
      </w:pPr>
      <w:r>
        <w:rPr>
          <w:rFonts w:hint="eastAsia" w:eastAsia="仿宋_GB2312"/>
        </w:rPr>
        <w:t>“5·19”高处坠落死亡事故调查组</w:t>
      </w:r>
    </w:p>
    <w:p>
      <w:pPr>
        <w:spacing w:line="600" w:lineRule="exact"/>
        <w:ind w:right="948" w:firstLine="632" w:firstLineChars="200"/>
        <w:jc w:val="right"/>
        <w:rPr>
          <w:rFonts w:eastAsia="仿宋_GB2312"/>
        </w:rPr>
      </w:pPr>
      <w:r>
        <w:rPr>
          <w:rFonts w:hint="eastAsia" w:eastAsia="仿宋_GB2312"/>
        </w:rPr>
        <w:t>2</w:t>
      </w:r>
      <w:r>
        <w:rPr>
          <w:rFonts w:eastAsia="仿宋_GB2312"/>
        </w:rPr>
        <w:t>024</w:t>
      </w:r>
      <w:r>
        <w:rPr>
          <w:rFonts w:hint="eastAsia" w:eastAsia="仿宋_GB2312"/>
        </w:rPr>
        <w:t>年6月14日</w:t>
      </w:r>
    </w:p>
    <w:sectPr>
      <w:footerReference r:id="rId3" w:type="default"/>
      <w:pgSz w:w="11907" w:h="16839"/>
      <w:pgMar w:top="1984" w:right="1474" w:bottom="1871" w:left="1587" w:header="850" w:footer="1417" w:gutter="0"/>
      <w:cols w:space="425" w:num="1"/>
      <w:docGrid w:type="linesAndChars" w:linePitch="590" w:charSpace="-83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9564894"/>
      <w:docPartObj>
        <w:docPartGallery w:val="autotext"/>
      </w:docPartObj>
    </w:sdtPr>
    <w:sdtContent>
      <w:sdt>
        <w:sdtPr>
          <w:id w:val="1728636285"/>
          <w:docPartObj>
            <w:docPartGallery w:val="autotext"/>
          </w:docPartObj>
        </w:sdtPr>
        <w:sdtContent>
          <w:p>
            <w:pPr>
              <w:pStyle w:val="12"/>
              <w:jc w:val="center"/>
            </w:pPr>
            <w:r>
              <w:rPr>
                <w:sz w:val="24"/>
                <w:szCs w:val="24"/>
                <w:lang w:val="zh-CN"/>
              </w:rPr>
              <w:t xml:space="preserve"> </w:t>
            </w:r>
            <w:r>
              <w:rPr>
                <w:sz w:val="24"/>
                <w:szCs w:val="24"/>
              </w:rPr>
              <w:fldChar w:fldCharType="begin"/>
            </w:r>
            <w:r>
              <w:rPr>
                <w:sz w:val="24"/>
                <w:szCs w:val="24"/>
              </w:rPr>
              <w:instrText xml:space="preserve">PAGE</w:instrText>
            </w:r>
            <w:r>
              <w:rPr>
                <w:sz w:val="24"/>
                <w:szCs w:val="24"/>
              </w:rPr>
              <w:fldChar w:fldCharType="separate"/>
            </w:r>
            <w:r>
              <w:rPr>
                <w:sz w:val="24"/>
                <w:szCs w:val="24"/>
                <w:lang w:val="zh-CN"/>
              </w:rPr>
              <w:t>2</w:t>
            </w:r>
            <w:r>
              <w:rPr>
                <w:sz w:val="24"/>
                <w:szCs w:val="24"/>
              </w:rPr>
              <w:fldChar w:fldCharType="end"/>
            </w:r>
            <w:r>
              <w:rPr>
                <w:sz w:val="24"/>
                <w:szCs w:val="24"/>
                <w:lang w:val="zh-CN"/>
              </w:rPr>
              <w:t xml:space="preserve"> / </w:t>
            </w:r>
            <w:r>
              <w:rPr>
                <w:sz w:val="24"/>
                <w:szCs w:val="24"/>
              </w:rPr>
              <w:fldChar w:fldCharType="begin"/>
            </w:r>
            <w:r>
              <w:rPr>
                <w:sz w:val="24"/>
                <w:szCs w:val="24"/>
              </w:rPr>
              <w:instrText xml:space="preserve">NUMPAGES</w:instrText>
            </w:r>
            <w:r>
              <w:rPr>
                <w:sz w:val="24"/>
                <w:szCs w:val="24"/>
              </w:rPr>
              <w:fldChar w:fldCharType="separate"/>
            </w:r>
            <w:r>
              <w:rPr>
                <w:sz w:val="24"/>
                <w:szCs w:val="24"/>
                <w:lang w:val="zh-CN"/>
              </w:rPr>
              <w:t>2</w:t>
            </w:r>
            <w:r>
              <w:rPr>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attachedTemplate r:id="rId1"/>
  <w:documentProtection w:enforcement="0"/>
  <w:defaultTabStop w:val="420"/>
  <w:drawingGridHorizontalSpacing w:val="158"/>
  <w:drawingGridVerticalSpacing w:val="29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NGM3NjYzNzk3YzA1OWQ5NDYyNTQ4M2U2ZWNiZDgifQ=="/>
  </w:docVars>
  <w:rsids>
    <w:rsidRoot w:val="009E38E7"/>
    <w:rsid w:val="00000870"/>
    <w:rsid w:val="000008BC"/>
    <w:rsid w:val="00000A44"/>
    <w:rsid w:val="00000A52"/>
    <w:rsid w:val="0000155F"/>
    <w:rsid w:val="00001695"/>
    <w:rsid w:val="00001762"/>
    <w:rsid w:val="0000185E"/>
    <w:rsid w:val="00001D85"/>
    <w:rsid w:val="00002904"/>
    <w:rsid w:val="00003015"/>
    <w:rsid w:val="00004EAD"/>
    <w:rsid w:val="0000574C"/>
    <w:rsid w:val="000059C1"/>
    <w:rsid w:val="000066A4"/>
    <w:rsid w:val="00006D26"/>
    <w:rsid w:val="00007275"/>
    <w:rsid w:val="00007573"/>
    <w:rsid w:val="000078A6"/>
    <w:rsid w:val="0001043B"/>
    <w:rsid w:val="00010E2B"/>
    <w:rsid w:val="00011564"/>
    <w:rsid w:val="00011687"/>
    <w:rsid w:val="000131DB"/>
    <w:rsid w:val="00013D08"/>
    <w:rsid w:val="000140B3"/>
    <w:rsid w:val="000151BB"/>
    <w:rsid w:val="00016FE8"/>
    <w:rsid w:val="00017E8A"/>
    <w:rsid w:val="00020C1E"/>
    <w:rsid w:val="00021262"/>
    <w:rsid w:val="00021AE0"/>
    <w:rsid w:val="00021AF6"/>
    <w:rsid w:val="0002250E"/>
    <w:rsid w:val="00022567"/>
    <w:rsid w:val="0002299F"/>
    <w:rsid w:val="000236D2"/>
    <w:rsid w:val="00023DDD"/>
    <w:rsid w:val="00023F17"/>
    <w:rsid w:val="0002405F"/>
    <w:rsid w:val="000245A0"/>
    <w:rsid w:val="00024ABD"/>
    <w:rsid w:val="00025850"/>
    <w:rsid w:val="00026747"/>
    <w:rsid w:val="00026FC6"/>
    <w:rsid w:val="00027A97"/>
    <w:rsid w:val="00027B3C"/>
    <w:rsid w:val="00030A97"/>
    <w:rsid w:val="00030CBC"/>
    <w:rsid w:val="00033922"/>
    <w:rsid w:val="0003402E"/>
    <w:rsid w:val="000344E1"/>
    <w:rsid w:val="000353BE"/>
    <w:rsid w:val="00036AFE"/>
    <w:rsid w:val="0003745D"/>
    <w:rsid w:val="00037CB5"/>
    <w:rsid w:val="00040052"/>
    <w:rsid w:val="000406D0"/>
    <w:rsid w:val="00040AAC"/>
    <w:rsid w:val="00040B5F"/>
    <w:rsid w:val="00041762"/>
    <w:rsid w:val="00041BB7"/>
    <w:rsid w:val="00042282"/>
    <w:rsid w:val="00042A5A"/>
    <w:rsid w:val="00043404"/>
    <w:rsid w:val="000436EA"/>
    <w:rsid w:val="000441E7"/>
    <w:rsid w:val="000445AA"/>
    <w:rsid w:val="00045718"/>
    <w:rsid w:val="0004579E"/>
    <w:rsid w:val="00045A07"/>
    <w:rsid w:val="000469A0"/>
    <w:rsid w:val="000469A1"/>
    <w:rsid w:val="00046BB2"/>
    <w:rsid w:val="00046F8A"/>
    <w:rsid w:val="0004770D"/>
    <w:rsid w:val="00047E58"/>
    <w:rsid w:val="00047F19"/>
    <w:rsid w:val="000500AA"/>
    <w:rsid w:val="00050242"/>
    <w:rsid w:val="0005061A"/>
    <w:rsid w:val="000508AA"/>
    <w:rsid w:val="00050F16"/>
    <w:rsid w:val="0005111E"/>
    <w:rsid w:val="000512F8"/>
    <w:rsid w:val="0005136E"/>
    <w:rsid w:val="00051583"/>
    <w:rsid w:val="000516C1"/>
    <w:rsid w:val="0005191B"/>
    <w:rsid w:val="00051AB1"/>
    <w:rsid w:val="00051BBA"/>
    <w:rsid w:val="00051EC9"/>
    <w:rsid w:val="000525A0"/>
    <w:rsid w:val="00054D3F"/>
    <w:rsid w:val="00055FDD"/>
    <w:rsid w:val="0005655D"/>
    <w:rsid w:val="0005695A"/>
    <w:rsid w:val="0006015F"/>
    <w:rsid w:val="0006066F"/>
    <w:rsid w:val="00061B0D"/>
    <w:rsid w:val="00062131"/>
    <w:rsid w:val="000621B9"/>
    <w:rsid w:val="0006289A"/>
    <w:rsid w:val="0006304D"/>
    <w:rsid w:val="00063C0C"/>
    <w:rsid w:val="00063CFB"/>
    <w:rsid w:val="0006488A"/>
    <w:rsid w:val="0006491E"/>
    <w:rsid w:val="0006515D"/>
    <w:rsid w:val="0006588E"/>
    <w:rsid w:val="00065E87"/>
    <w:rsid w:val="00066C63"/>
    <w:rsid w:val="0006749F"/>
    <w:rsid w:val="00067C4B"/>
    <w:rsid w:val="000702C9"/>
    <w:rsid w:val="0007073E"/>
    <w:rsid w:val="000707C1"/>
    <w:rsid w:val="00071310"/>
    <w:rsid w:val="000718F6"/>
    <w:rsid w:val="000721CF"/>
    <w:rsid w:val="00072EA3"/>
    <w:rsid w:val="00073900"/>
    <w:rsid w:val="0007405A"/>
    <w:rsid w:val="000748DD"/>
    <w:rsid w:val="00074BB0"/>
    <w:rsid w:val="00076AC5"/>
    <w:rsid w:val="000779E6"/>
    <w:rsid w:val="00080651"/>
    <w:rsid w:val="00080C94"/>
    <w:rsid w:val="00080EEF"/>
    <w:rsid w:val="00082D3F"/>
    <w:rsid w:val="000844BA"/>
    <w:rsid w:val="000849AD"/>
    <w:rsid w:val="00086245"/>
    <w:rsid w:val="00086A3A"/>
    <w:rsid w:val="00086DD7"/>
    <w:rsid w:val="00086ECA"/>
    <w:rsid w:val="00087181"/>
    <w:rsid w:val="000872A2"/>
    <w:rsid w:val="000872D9"/>
    <w:rsid w:val="000872F0"/>
    <w:rsid w:val="00087551"/>
    <w:rsid w:val="00087723"/>
    <w:rsid w:val="00087D37"/>
    <w:rsid w:val="0009024B"/>
    <w:rsid w:val="00090690"/>
    <w:rsid w:val="000907FD"/>
    <w:rsid w:val="00090F7E"/>
    <w:rsid w:val="00091703"/>
    <w:rsid w:val="00092173"/>
    <w:rsid w:val="00092548"/>
    <w:rsid w:val="0009276C"/>
    <w:rsid w:val="00093638"/>
    <w:rsid w:val="0009363F"/>
    <w:rsid w:val="00093A87"/>
    <w:rsid w:val="000947FF"/>
    <w:rsid w:val="0009480D"/>
    <w:rsid w:val="00094F00"/>
    <w:rsid w:val="0009553B"/>
    <w:rsid w:val="00095CE0"/>
    <w:rsid w:val="000978EB"/>
    <w:rsid w:val="000A0661"/>
    <w:rsid w:val="000A07EE"/>
    <w:rsid w:val="000A0C5C"/>
    <w:rsid w:val="000A16D2"/>
    <w:rsid w:val="000A1FDD"/>
    <w:rsid w:val="000A200C"/>
    <w:rsid w:val="000A3691"/>
    <w:rsid w:val="000A54D4"/>
    <w:rsid w:val="000A714B"/>
    <w:rsid w:val="000A7AA6"/>
    <w:rsid w:val="000A7DD9"/>
    <w:rsid w:val="000B058A"/>
    <w:rsid w:val="000B06AA"/>
    <w:rsid w:val="000B06F1"/>
    <w:rsid w:val="000B07A6"/>
    <w:rsid w:val="000B1593"/>
    <w:rsid w:val="000B180B"/>
    <w:rsid w:val="000B2751"/>
    <w:rsid w:val="000B2F35"/>
    <w:rsid w:val="000B322F"/>
    <w:rsid w:val="000B3B8A"/>
    <w:rsid w:val="000B3DAE"/>
    <w:rsid w:val="000B425E"/>
    <w:rsid w:val="000B4C30"/>
    <w:rsid w:val="000B4D02"/>
    <w:rsid w:val="000B51A7"/>
    <w:rsid w:val="000B52F0"/>
    <w:rsid w:val="000B52F3"/>
    <w:rsid w:val="000B569B"/>
    <w:rsid w:val="000B7731"/>
    <w:rsid w:val="000B7CFB"/>
    <w:rsid w:val="000C0900"/>
    <w:rsid w:val="000C0A52"/>
    <w:rsid w:val="000C0AAB"/>
    <w:rsid w:val="000C123A"/>
    <w:rsid w:val="000C1BF2"/>
    <w:rsid w:val="000C2538"/>
    <w:rsid w:val="000C3888"/>
    <w:rsid w:val="000C3D76"/>
    <w:rsid w:val="000C3FCD"/>
    <w:rsid w:val="000C447F"/>
    <w:rsid w:val="000C4615"/>
    <w:rsid w:val="000C4869"/>
    <w:rsid w:val="000C501B"/>
    <w:rsid w:val="000C5959"/>
    <w:rsid w:val="000C60B4"/>
    <w:rsid w:val="000C664B"/>
    <w:rsid w:val="000C6E15"/>
    <w:rsid w:val="000D02E1"/>
    <w:rsid w:val="000D07BA"/>
    <w:rsid w:val="000D3AF9"/>
    <w:rsid w:val="000D4735"/>
    <w:rsid w:val="000D4C4D"/>
    <w:rsid w:val="000D591A"/>
    <w:rsid w:val="000D5F95"/>
    <w:rsid w:val="000D5FCB"/>
    <w:rsid w:val="000D6746"/>
    <w:rsid w:val="000D7B53"/>
    <w:rsid w:val="000E03D7"/>
    <w:rsid w:val="000E1772"/>
    <w:rsid w:val="000E1BFA"/>
    <w:rsid w:val="000E3211"/>
    <w:rsid w:val="000E343A"/>
    <w:rsid w:val="000E3C1C"/>
    <w:rsid w:val="000E43A1"/>
    <w:rsid w:val="000E6791"/>
    <w:rsid w:val="000E74E7"/>
    <w:rsid w:val="000E7B95"/>
    <w:rsid w:val="000F036A"/>
    <w:rsid w:val="000F09CF"/>
    <w:rsid w:val="000F0FD2"/>
    <w:rsid w:val="000F1E57"/>
    <w:rsid w:val="000F2005"/>
    <w:rsid w:val="000F2545"/>
    <w:rsid w:val="000F33D2"/>
    <w:rsid w:val="000F395C"/>
    <w:rsid w:val="000F3AA6"/>
    <w:rsid w:val="000F4086"/>
    <w:rsid w:val="000F43DE"/>
    <w:rsid w:val="000F69FA"/>
    <w:rsid w:val="000F7246"/>
    <w:rsid w:val="0010003F"/>
    <w:rsid w:val="0010066E"/>
    <w:rsid w:val="00100AEB"/>
    <w:rsid w:val="00102664"/>
    <w:rsid w:val="001027B4"/>
    <w:rsid w:val="001031A4"/>
    <w:rsid w:val="0010347B"/>
    <w:rsid w:val="00103E5C"/>
    <w:rsid w:val="0010453D"/>
    <w:rsid w:val="00105A82"/>
    <w:rsid w:val="00105FA9"/>
    <w:rsid w:val="001071CA"/>
    <w:rsid w:val="001076D1"/>
    <w:rsid w:val="001078D0"/>
    <w:rsid w:val="00107D70"/>
    <w:rsid w:val="001100CE"/>
    <w:rsid w:val="00110252"/>
    <w:rsid w:val="0011042C"/>
    <w:rsid w:val="00111888"/>
    <w:rsid w:val="00111BAB"/>
    <w:rsid w:val="0011294F"/>
    <w:rsid w:val="001134B6"/>
    <w:rsid w:val="0011388F"/>
    <w:rsid w:val="00115BE1"/>
    <w:rsid w:val="00115E52"/>
    <w:rsid w:val="00115F5E"/>
    <w:rsid w:val="00116CCD"/>
    <w:rsid w:val="00116F1A"/>
    <w:rsid w:val="00120DE2"/>
    <w:rsid w:val="001214AC"/>
    <w:rsid w:val="0012157E"/>
    <w:rsid w:val="00121A69"/>
    <w:rsid w:val="00121B69"/>
    <w:rsid w:val="00121E02"/>
    <w:rsid w:val="00121E1F"/>
    <w:rsid w:val="00122B41"/>
    <w:rsid w:val="001235D8"/>
    <w:rsid w:val="00123B95"/>
    <w:rsid w:val="00123B9B"/>
    <w:rsid w:val="00124FF5"/>
    <w:rsid w:val="0012555C"/>
    <w:rsid w:val="00125F76"/>
    <w:rsid w:val="00126DD9"/>
    <w:rsid w:val="00126EEF"/>
    <w:rsid w:val="00127570"/>
    <w:rsid w:val="001278D7"/>
    <w:rsid w:val="00130355"/>
    <w:rsid w:val="00130935"/>
    <w:rsid w:val="001309B0"/>
    <w:rsid w:val="00133159"/>
    <w:rsid w:val="001332E0"/>
    <w:rsid w:val="00133CE7"/>
    <w:rsid w:val="00133DA4"/>
    <w:rsid w:val="00133FFD"/>
    <w:rsid w:val="001348FB"/>
    <w:rsid w:val="00134E3B"/>
    <w:rsid w:val="0013526E"/>
    <w:rsid w:val="0013579D"/>
    <w:rsid w:val="00135F47"/>
    <w:rsid w:val="001367BC"/>
    <w:rsid w:val="00136D30"/>
    <w:rsid w:val="00137724"/>
    <w:rsid w:val="00137DC7"/>
    <w:rsid w:val="001400CA"/>
    <w:rsid w:val="00140411"/>
    <w:rsid w:val="00140E85"/>
    <w:rsid w:val="0014143B"/>
    <w:rsid w:val="001418DA"/>
    <w:rsid w:val="00142064"/>
    <w:rsid w:val="001429B1"/>
    <w:rsid w:val="001429E5"/>
    <w:rsid w:val="00142ADC"/>
    <w:rsid w:val="001431A8"/>
    <w:rsid w:val="001431CD"/>
    <w:rsid w:val="00143844"/>
    <w:rsid w:val="001439A8"/>
    <w:rsid w:val="0014433D"/>
    <w:rsid w:val="00144BCB"/>
    <w:rsid w:val="00144EED"/>
    <w:rsid w:val="0014551D"/>
    <w:rsid w:val="0014596A"/>
    <w:rsid w:val="00145C26"/>
    <w:rsid w:val="00145DF7"/>
    <w:rsid w:val="001505B1"/>
    <w:rsid w:val="001505D6"/>
    <w:rsid w:val="0015137C"/>
    <w:rsid w:val="00151591"/>
    <w:rsid w:val="001517D7"/>
    <w:rsid w:val="00152AD8"/>
    <w:rsid w:val="00154215"/>
    <w:rsid w:val="001542DC"/>
    <w:rsid w:val="00154A1B"/>
    <w:rsid w:val="00155578"/>
    <w:rsid w:val="001555EC"/>
    <w:rsid w:val="00157124"/>
    <w:rsid w:val="00157554"/>
    <w:rsid w:val="00160642"/>
    <w:rsid w:val="0016079B"/>
    <w:rsid w:val="0016098E"/>
    <w:rsid w:val="00160A18"/>
    <w:rsid w:val="0016212C"/>
    <w:rsid w:val="0016301D"/>
    <w:rsid w:val="0016322E"/>
    <w:rsid w:val="001639CA"/>
    <w:rsid w:val="0016407C"/>
    <w:rsid w:val="00164BED"/>
    <w:rsid w:val="00164F8B"/>
    <w:rsid w:val="0016551A"/>
    <w:rsid w:val="001662C8"/>
    <w:rsid w:val="00166339"/>
    <w:rsid w:val="00166C85"/>
    <w:rsid w:val="00167B35"/>
    <w:rsid w:val="00170BE4"/>
    <w:rsid w:val="00171819"/>
    <w:rsid w:val="0017189F"/>
    <w:rsid w:val="00172EA9"/>
    <w:rsid w:val="00173946"/>
    <w:rsid w:val="001740F8"/>
    <w:rsid w:val="001748B9"/>
    <w:rsid w:val="001754D9"/>
    <w:rsid w:val="00175626"/>
    <w:rsid w:val="00176371"/>
    <w:rsid w:val="00176CFF"/>
    <w:rsid w:val="0017737F"/>
    <w:rsid w:val="0017782D"/>
    <w:rsid w:val="00177F7E"/>
    <w:rsid w:val="00180490"/>
    <w:rsid w:val="00180B78"/>
    <w:rsid w:val="00182462"/>
    <w:rsid w:val="001839EA"/>
    <w:rsid w:val="00183D49"/>
    <w:rsid w:val="00183F9F"/>
    <w:rsid w:val="00184957"/>
    <w:rsid w:val="00184F8F"/>
    <w:rsid w:val="0018580B"/>
    <w:rsid w:val="00187476"/>
    <w:rsid w:val="00187C1B"/>
    <w:rsid w:val="00190039"/>
    <w:rsid w:val="00190245"/>
    <w:rsid w:val="001911DA"/>
    <w:rsid w:val="00191B4B"/>
    <w:rsid w:val="00191C53"/>
    <w:rsid w:val="00191D2A"/>
    <w:rsid w:val="00193127"/>
    <w:rsid w:val="001937A5"/>
    <w:rsid w:val="0019416A"/>
    <w:rsid w:val="00194713"/>
    <w:rsid w:val="00197102"/>
    <w:rsid w:val="0019750D"/>
    <w:rsid w:val="001A0128"/>
    <w:rsid w:val="001A01F4"/>
    <w:rsid w:val="001A02CA"/>
    <w:rsid w:val="001A0714"/>
    <w:rsid w:val="001A0AE0"/>
    <w:rsid w:val="001A1B2D"/>
    <w:rsid w:val="001A1F14"/>
    <w:rsid w:val="001A2067"/>
    <w:rsid w:val="001A27A3"/>
    <w:rsid w:val="001A2C63"/>
    <w:rsid w:val="001A2E9E"/>
    <w:rsid w:val="001A343F"/>
    <w:rsid w:val="001A3617"/>
    <w:rsid w:val="001A3A7F"/>
    <w:rsid w:val="001A4A67"/>
    <w:rsid w:val="001A4E69"/>
    <w:rsid w:val="001A5584"/>
    <w:rsid w:val="001A5C6B"/>
    <w:rsid w:val="001A5D65"/>
    <w:rsid w:val="001A7808"/>
    <w:rsid w:val="001A7927"/>
    <w:rsid w:val="001A7C60"/>
    <w:rsid w:val="001B0ADB"/>
    <w:rsid w:val="001B106D"/>
    <w:rsid w:val="001B123E"/>
    <w:rsid w:val="001B1294"/>
    <w:rsid w:val="001B1313"/>
    <w:rsid w:val="001B16A5"/>
    <w:rsid w:val="001B189A"/>
    <w:rsid w:val="001B24A4"/>
    <w:rsid w:val="001B3BE7"/>
    <w:rsid w:val="001B3F88"/>
    <w:rsid w:val="001B465E"/>
    <w:rsid w:val="001B4848"/>
    <w:rsid w:val="001B49C1"/>
    <w:rsid w:val="001B49C3"/>
    <w:rsid w:val="001B59AB"/>
    <w:rsid w:val="001B5DBF"/>
    <w:rsid w:val="001B5E53"/>
    <w:rsid w:val="001B5F2F"/>
    <w:rsid w:val="001B6305"/>
    <w:rsid w:val="001B79AD"/>
    <w:rsid w:val="001B7F79"/>
    <w:rsid w:val="001C0EB7"/>
    <w:rsid w:val="001C216D"/>
    <w:rsid w:val="001C2641"/>
    <w:rsid w:val="001C30AA"/>
    <w:rsid w:val="001C4667"/>
    <w:rsid w:val="001C5079"/>
    <w:rsid w:val="001C6815"/>
    <w:rsid w:val="001C6DFE"/>
    <w:rsid w:val="001C7841"/>
    <w:rsid w:val="001C7C8D"/>
    <w:rsid w:val="001D28E5"/>
    <w:rsid w:val="001D2B06"/>
    <w:rsid w:val="001D3994"/>
    <w:rsid w:val="001D3AE3"/>
    <w:rsid w:val="001D3E00"/>
    <w:rsid w:val="001D3E52"/>
    <w:rsid w:val="001D3FFF"/>
    <w:rsid w:val="001D4502"/>
    <w:rsid w:val="001D4CCB"/>
    <w:rsid w:val="001D4ECA"/>
    <w:rsid w:val="001D50BF"/>
    <w:rsid w:val="001D50D8"/>
    <w:rsid w:val="001D5724"/>
    <w:rsid w:val="001D6598"/>
    <w:rsid w:val="001D68E5"/>
    <w:rsid w:val="001D6F10"/>
    <w:rsid w:val="001D6FF1"/>
    <w:rsid w:val="001D734D"/>
    <w:rsid w:val="001D7FA0"/>
    <w:rsid w:val="001E045B"/>
    <w:rsid w:val="001E083F"/>
    <w:rsid w:val="001E1122"/>
    <w:rsid w:val="001E18AA"/>
    <w:rsid w:val="001E2523"/>
    <w:rsid w:val="001E3326"/>
    <w:rsid w:val="001E3E0E"/>
    <w:rsid w:val="001E4184"/>
    <w:rsid w:val="001E43CC"/>
    <w:rsid w:val="001E48D6"/>
    <w:rsid w:val="001E518F"/>
    <w:rsid w:val="001E60BD"/>
    <w:rsid w:val="001E6ACF"/>
    <w:rsid w:val="001E70A8"/>
    <w:rsid w:val="001E7111"/>
    <w:rsid w:val="001E71A5"/>
    <w:rsid w:val="001E77D3"/>
    <w:rsid w:val="001F0013"/>
    <w:rsid w:val="001F0473"/>
    <w:rsid w:val="001F0B67"/>
    <w:rsid w:val="001F0F1C"/>
    <w:rsid w:val="001F1467"/>
    <w:rsid w:val="001F2CCE"/>
    <w:rsid w:val="001F38EC"/>
    <w:rsid w:val="001F39B1"/>
    <w:rsid w:val="001F3AFF"/>
    <w:rsid w:val="001F3F50"/>
    <w:rsid w:val="001F405D"/>
    <w:rsid w:val="001F46D7"/>
    <w:rsid w:val="001F4E13"/>
    <w:rsid w:val="001F5478"/>
    <w:rsid w:val="001F60B3"/>
    <w:rsid w:val="001F639B"/>
    <w:rsid w:val="001F673B"/>
    <w:rsid w:val="001F7500"/>
    <w:rsid w:val="001F7D30"/>
    <w:rsid w:val="002005D9"/>
    <w:rsid w:val="00200A1E"/>
    <w:rsid w:val="00201BDF"/>
    <w:rsid w:val="00201CCB"/>
    <w:rsid w:val="00201DB8"/>
    <w:rsid w:val="00202D82"/>
    <w:rsid w:val="002030E3"/>
    <w:rsid w:val="00203D42"/>
    <w:rsid w:val="00203EB0"/>
    <w:rsid w:val="0020427E"/>
    <w:rsid w:val="002044CA"/>
    <w:rsid w:val="002056B7"/>
    <w:rsid w:val="002061DE"/>
    <w:rsid w:val="0020655F"/>
    <w:rsid w:val="002079A8"/>
    <w:rsid w:val="00207AAB"/>
    <w:rsid w:val="00210C76"/>
    <w:rsid w:val="00211086"/>
    <w:rsid w:val="00212C1A"/>
    <w:rsid w:val="00212C33"/>
    <w:rsid w:val="0021425F"/>
    <w:rsid w:val="002154C5"/>
    <w:rsid w:val="0021557E"/>
    <w:rsid w:val="0021594F"/>
    <w:rsid w:val="002160A6"/>
    <w:rsid w:val="0021718A"/>
    <w:rsid w:val="002178F4"/>
    <w:rsid w:val="00217B1E"/>
    <w:rsid w:val="00220156"/>
    <w:rsid w:val="00220803"/>
    <w:rsid w:val="00221543"/>
    <w:rsid w:val="002224BF"/>
    <w:rsid w:val="00223F78"/>
    <w:rsid w:val="00225DE8"/>
    <w:rsid w:val="0023043A"/>
    <w:rsid w:val="00230835"/>
    <w:rsid w:val="0023113F"/>
    <w:rsid w:val="00231F28"/>
    <w:rsid w:val="00232D93"/>
    <w:rsid w:val="00232ED5"/>
    <w:rsid w:val="002333D8"/>
    <w:rsid w:val="00233D54"/>
    <w:rsid w:val="00233F55"/>
    <w:rsid w:val="00234A94"/>
    <w:rsid w:val="00236479"/>
    <w:rsid w:val="00236903"/>
    <w:rsid w:val="002372B4"/>
    <w:rsid w:val="00237468"/>
    <w:rsid w:val="00237CCF"/>
    <w:rsid w:val="00240A2D"/>
    <w:rsid w:val="002414BA"/>
    <w:rsid w:val="00242149"/>
    <w:rsid w:val="00242688"/>
    <w:rsid w:val="00243841"/>
    <w:rsid w:val="00244294"/>
    <w:rsid w:val="002452D3"/>
    <w:rsid w:val="00245C2E"/>
    <w:rsid w:val="00245E4D"/>
    <w:rsid w:val="00247C7A"/>
    <w:rsid w:val="00250353"/>
    <w:rsid w:val="00250B9E"/>
    <w:rsid w:val="0025204A"/>
    <w:rsid w:val="00252180"/>
    <w:rsid w:val="0025233A"/>
    <w:rsid w:val="00252CD6"/>
    <w:rsid w:val="00252D9C"/>
    <w:rsid w:val="002536FF"/>
    <w:rsid w:val="00253D7A"/>
    <w:rsid w:val="00253D7F"/>
    <w:rsid w:val="0025440F"/>
    <w:rsid w:val="00254D74"/>
    <w:rsid w:val="00255A02"/>
    <w:rsid w:val="00255DC1"/>
    <w:rsid w:val="00256965"/>
    <w:rsid w:val="00256B3E"/>
    <w:rsid w:val="002576B1"/>
    <w:rsid w:val="00260458"/>
    <w:rsid w:val="002607CB"/>
    <w:rsid w:val="00260A66"/>
    <w:rsid w:val="002612CC"/>
    <w:rsid w:val="00261AF1"/>
    <w:rsid w:val="002634B1"/>
    <w:rsid w:val="002638EE"/>
    <w:rsid w:val="00264374"/>
    <w:rsid w:val="00265F05"/>
    <w:rsid w:val="002667F7"/>
    <w:rsid w:val="00270113"/>
    <w:rsid w:val="00270DE7"/>
    <w:rsid w:val="00271086"/>
    <w:rsid w:val="002714AA"/>
    <w:rsid w:val="00271D66"/>
    <w:rsid w:val="0027209B"/>
    <w:rsid w:val="00272226"/>
    <w:rsid w:val="0027248F"/>
    <w:rsid w:val="00273198"/>
    <w:rsid w:val="0027330A"/>
    <w:rsid w:val="002734DE"/>
    <w:rsid w:val="002736B4"/>
    <w:rsid w:val="00273E66"/>
    <w:rsid w:val="00274767"/>
    <w:rsid w:val="0027478D"/>
    <w:rsid w:val="002751D2"/>
    <w:rsid w:val="0027539F"/>
    <w:rsid w:val="0027577B"/>
    <w:rsid w:val="00275BCC"/>
    <w:rsid w:val="00275D8D"/>
    <w:rsid w:val="002764CA"/>
    <w:rsid w:val="00276E2B"/>
    <w:rsid w:val="00277072"/>
    <w:rsid w:val="00280B39"/>
    <w:rsid w:val="00280DA2"/>
    <w:rsid w:val="0028174F"/>
    <w:rsid w:val="00281C5A"/>
    <w:rsid w:val="00281E5E"/>
    <w:rsid w:val="002822D5"/>
    <w:rsid w:val="0028574A"/>
    <w:rsid w:val="00286066"/>
    <w:rsid w:val="0028682A"/>
    <w:rsid w:val="00286F2E"/>
    <w:rsid w:val="002871CA"/>
    <w:rsid w:val="00287C89"/>
    <w:rsid w:val="00290B4B"/>
    <w:rsid w:val="00291644"/>
    <w:rsid w:val="00291DDC"/>
    <w:rsid w:val="00292664"/>
    <w:rsid w:val="002936C8"/>
    <w:rsid w:val="00295E12"/>
    <w:rsid w:val="002966B3"/>
    <w:rsid w:val="002971B0"/>
    <w:rsid w:val="0029732B"/>
    <w:rsid w:val="002976DE"/>
    <w:rsid w:val="002A02DF"/>
    <w:rsid w:val="002A0A31"/>
    <w:rsid w:val="002A18B0"/>
    <w:rsid w:val="002A1D84"/>
    <w:rsid w:val="002A234A"/>
    <w:rsid w:val="002A263D"/>
    <w:rsid w:val="002A2C8D"/>
    <w:rsid w:val="002A3FB8"/>
    <w:rsid w:val="002A4246"/>
    <w:rsid w:val="002A43E9"/>
    <w:rsid w:val="002A4CD3"/>
    <w:rsid w:val="002A56C4"/>
    <w:rsid w:val="002A5CAA"/>
    <w:rsid w:val="002A5FE2"/>
    <w:rsid w:val="002A626F"/>
    <w:rsid w:val="002A6731"/>
    <w:rsid w:val="002A6938"/>
    <w:rsid w:val="002A7C30"/>
    <w:rsid w:val="002B0878"/>
    <w:rsid w:val="002B08DF"/>
    <w:rsid w:val="002B0A33"/>
    <w:rsid w:val="002B0E95"/>
    <w:rsid w:val="002B1028"/>
    <w:rsid w:val="002B1284"/>
    <w:rsid w:val="002B159A"/>
    <w:rsid w:val="002B184F"/>
    <w:rsid w:val="002B259B"/>
    <w:rsid w:val="002B3489"/>
    <w:rsid w:val="002B3A0A"/>
    <w:rsid w:val="002B45F0"/>
    <w:rsid w:val="002B48F2"/>
    <w:rsid w:val="002B4C95"/>
    <w:rsid w:val="002B5390"/>
    <w:rsid w:val="002B53B6"/>
    <w:rsid w:val="002B5665"/>
    <w:rsid w:val="002B5C99"/>
    <w:rsid w:val="002B5D4C"/>
    <w:rsid w:val="002B7953"/>
    <w:rsid w:val="002B7CAB"/>
    <w:rsid w:val="002C001C"/>
    <w:rsid w:val="002C07F2"/>
    <w:rsid w:val="002C25AB"/>
    <w:rsid w:val="002C27FD"/>
    <w:rsid w:val="002C403C"/>
    <w:rsid w:val="002C4AE5"/>
    <w:rsid w:val="002C7256"/>
    <w:rsid w:val="002C76BB"/>
    <w:rsid w:val="002C7AD1"/>
    <w:rsid w:val="002D0561"/>
    <w:rsid w:val="002D0F71"/>
    <w:rsid w:val="002D13F5"/>
    <w:rsid w:val="002D1AE8"/>
    <w:rsid w:val="002D1C35"/>
    <w:rsid w:val="002D244A"/>
    <w:rsid w:val="002D2DB3"/>
    <w:rsid w:val="002D3044"/>
    <w:rsid w:val="002D3180"/>
    <w:rsid w:val="002D37BC"/>
    <w:rsid w:val="002D3B03"/>
    <w:rsid w:val="002D462E"/>
    <w:rsid w:val="002D5365"/>
    <w:rsid w:val="002D5A98"/>
    <w:rsid w:val="002D5F2E"/>
    <w:rsid w:val="002D5FD7"/>
    <w:rsid w:val="002D6DA5"/>
    <w:rsid w:val="002D73E2"/>
    <w:rsid w:val="002D7A2C"/>
    <w:rsid w:val="002E0102"/>
    <w:rsid w:val="002E0F30"/>
    <w:rsid w:val="002E1005"/>
    <w:rsid w:val="002E15D4"/>
    <w:rsid w:val="002E185F"/>
    <w:rsid w:val="002E1EFB"/>
    <w:rsid w:val="002E30B2"/>
    <w:rsid w:val="002E3181"/>
    <w:rsid w:val="002E31E2"/>
    <w:rsid w:val="002E3A1E"/>
    <w:rsid w:val="002E3DAA"/>
    <w:rsid w:val="002E49E5"/>
    <w:rsid w:val="002E4C07"/>
    <w:rsid w:val="002E4D1A"/>
    <w:rsid w:val="002E6C4D"/>
    <w:rsid w:val="002E6E3A"/>
    <w:rsid w:val="002E7187"/>
    <w:rsid w:val="002E7861"/>
    <w:rsid w:val="002E7988"/>
    <w:rsid w:val="002E7E32"/>
    <w:rsid w:val="002E7F89"/>
    <w:rsid w:val="002F0011"/>
    <w:rsid w:val="002F09D0"/>
    <w:rsid w:val="002F29D0"/>
    <w:rsid w:val="002F2E52"/>
    <w:rsid w:val="002F30FE"/>
    <w:rsid w:val="002F3FFA"/>
    <w:rsid w:val="002F4127"/>
    <w:rsid w:val="002F418D"/>
    <w:rsid w:val="002F5414"/>
    <w:rsid w:val="002F5838"/>
    <w:rsid w:val="002F5E47"/>
    <w:rsid w:val="002F601E"/>
    <w:rsid w:val="002F645E"/>
    <w:rsid w:val="002F6579"/>
    <w:rsid w:val="002F6587"/>
    <w:rsid w:val="002F6D8D"/>
    <w:rsid w:val="002F6E42"/>
    <w:rsid w:val="002F79C9"/>
    <w:rsid w:val="002F7BE2"/>
    <w:rsid w:val="00300051"/>
    <w:rsid w:val="0030064A"/>
    <w:rsid w:val="00300707"/>
    <w:rsid w:val="003013F4"/>
    <w:rsid w:val="0030158D"/>
    <w:rsid w:val="003019BA"/>
    <w:rsid w:val="0030212F"/>
    <w:rsid w:val="003026D3"/>
    <w:rsid w:val="003039F4"/>
    <w:rsid w:val="00303E4F"/>
    <w:rsid w:val="003045EE"/>
    <w:rsid w:val="00304EFD"/>
    <w:rsid w:val="00304F38"/>
    <w:rsid w:val="0030519B"/>
    <w:rsid w:val="00305CF5"/>
    <w:rsid w:val="00306D26"/>
    <w:rsid w:val="00306F8C"/>
    <w:rsid w:val="0030714F"/>
    <w:rsid w:val="00307214"/>
    <w:rsid w:val="00307A65"/>
    <w:rsid w:val="00307C6D"/>
    <w:rsid w:val="00310188"/>
    <w:rsid w:val="003108DB"/>
    <w:rsid w:val="00310A65"/>
    <w:rsid w:val="00310A7E"/>
    <w:rsid w:val="00311C59"/>
    <w:rsid w:val="0031270F"/>
    <w:rsid w:val="00312B76"/>
    <w:rsid w:val="00312EF7"/>
    <w:rsid w:val="00313397"/>
    <w:rsid w:val="003144D0"/>
    <w:rsid w:val="00314B02"/>
    <w:rsid w:val="00315C53"/>
    <w:rsid w:val="0031624E"/>
    <w:rsid w:val="00316739"/>
    <w:rsid w:val="00317BB1"/>
    <w:rsid w:val="0032033A"/>
    <w:rsid w:val="00320930"/>
    <w:rsid w:val="0032136A"/>
    <w:rsid w:val="003217F0"/>
    <w:rsid w:val="00322FF7"/>
    <w:rsid w:val="0032307D"/>
    <w:rsid w:val="00324040"/>
    <w:rsid w:val="003240C0"/>
    <w:rsid w:val="00327158"/>
    <w:rsid w:val="003279CC"/>
    <w:rsid w:val="003315C8"/>
    <w:rsid w:val="003316F6"/>
    <w:rsid w:val="00331CFD"/>
    <w:rsid w:val="00331F4E"/>
    <w:rsid w:val="00332215"/>
    <w:rsid w:val="00332874"/>
    <w:rsid w:val="00332A03"/>
    <w:rsid w:val="00332EC1"/>
    <w:rsid w:val="00333434"/>
    <w:rsid w:val="00334BA5"/>
    <w:rsid w:val="00335702"/>
    <w:rsid w:val="00335EF1"/>
    <w:rsid w:val="00336037"/>
    <w:rsid w:val="00336809"/>
    <w:rsid w:val="00336D25"/>
    <w:rsid w:val="00336DB2"/>
    <w:rsid w:val="0033731B"/>
    <w:rsid w:val="00337D9B"/>
    <w:rsid w:val="00340011"/>
    <w:rsid w:val="00340724"/>
    <w:rsid w:val="00341018"/>
    <w:rsid w:val="0034132E"/>
    <w:rsid w:val="00341C25"/>
    <w:rsid w:val="00342483"/>
    <w:rsid w:val="00343450"/>
    <w:rsid w:val="003439CD"/>
    <w:rsid w:val="003445BF"/>
    <w:rsid w:val="003454A0"/>
    <w:rsid w:val="00346592"/>
    <w:rsid w:val="003465AE"/>
    <w:rsid w:val="00346FD3"/>
    <w:rsid w:val="00347EC3"/>
    <w:rsid w:val="00350216"/>
    <w:rsid w:val="003507EC"/>
    <w:rsid w:val="00350E65"/>
    <w:rsid w:val="0035112C"/>
    <w:rsid w:val="00351D13"/>
    <w:rsid w:val="003530C6"/>
    <w:rsid w:val="00353335"/>
    <w:rsid w:val="00353F6A"/>
    <w:rsid w:val="003548AB"/>
    <w:rsid w:val="00354CFA"/>
    <w:rsid w:val="00354FC3"/>
    <w:rsid w:val="00355A83"/>
    <w:rsid w:val="003568A6"/>
    <w:rsid w:val="00356B17"/>
    <w:rsid w:val="00356CB5"/>
    <w:rsid w:val="00356F0A"/>
    <w:rsid w:val="00357CB1"/>
    <w:rsid w:val="00360236"/>
    <w:rsid w:val="003602FE"/>
    <w:rsid w:val="00362062"/>
    <w:rsid w:val="0036220F"/>
    <w:rsid w:val="0036330A"/>
    <w:rsid w:val="0036384F"/>
    <w:rsid w:val="00364AE6"/>
    <w:rsid w:val="00364B5F"/>
    <w:rsid w:val="00365064"/>
    <w:rsid w:val="00365CF7"/>
    <w:rsid w:val="00365D48"/>
    <w:rsid w:val="00367125"/>
    <w:rsid w:val="003679FE"/>
    <w:rsid w:val="00367A6F"/>
    <w:rsid w:val="00367CEC"/>
    <w:rsid w:val="0037088C"/>
    <w:rsid w:val="0037097A"/>
    <w:rsid w:val="00370AFE"/>
    <w:rsid w:val="00370CA7"/>
    <w:rsid w:val="00372C7B"/>
    <w:rsid w:val="00374013"/>
    <w:rsid w:val="003756B2"/>
    <w:rsid w:val="00375C1A"/>
    <w:rsid w:val="00377A30"/>
    <w:rsid w:val="003800A9"/>
    <w:rsid w:val="0038094D"/>
    <w:rsid w:val="00380FE6"/>
    <w:rsid w:val="00381581"/>
    <w:rsid w:val="00381BCE"/>
    <w:rsid w:val="00381FA6"/>
    <w:rsid w:val="00382354"/>
    <w:rsid w:val="00382BD5"/>
    <w:rsid w:val="00383C73"/>
    <w:rsid w:val="00384606"/>
    <w:rsid w:val="00386743"/>
    <w:rsid w:val="003869EB"/>
    <w:rsid w:val="00386B15"/>
    <w:rsid w:val="00387560"/>
    <w:rsid w:val="0039021B"/>
    <w:rsid w:val="0039078F"/>
    <w:rsid w:val="00391220"/>
    <w:rsid w:val="0039274B"/>
    <w:rsid w:val="003930EB"/>
    <w:rsid w:val="00393495"/>
    <w:rsid w:val="003935C8"/>
    <w:rsid w:val="0039458E"/>
    <w:rsid w:val="00394AFA"/>
    <w:rsid w:val="00394B8A"/>
    <w:rsid w:val="00395518"/>
    <w:rsid w:val="00395FFF"/>
    <w:rsid w:val="0039611B"/>
    <w:rsid w:val="00397B46"/>
    <w:rsid w:val="003A00A6"/>
    <w:rsid w:val="003A0621"/>
    <w:rsid w:val="003A175F"/>
    <w:rsid w:val="003A18AF"/>
    <w:rsid w:val="003A214D"/>
    <w:rsid w:val="003A2513"/>
    <w:rsid w:val="003A25BB"/>
    <w:rsid w:val="003A3779"/>
    <w:rsid w:val="003A38F6"/>
    <w:rsid w:val="003A4352"/>
    <w:rsid w:val="003A48A7"/>
    <w:rsid w:val="003A5652"/>
    <w:rsid w:val="003B00AD"/>
    <w:rsid w:val="003B01E9"/>
    <w:rsid w:val="003B04BF"/>
    <w:rsid w:val="003B10DB"/>
    <w:rsid w:val="003B2046"/>
    <w:rsid w:val="003B2050"/>
    <w:rsid w:val="003B2E22"/>
    <w:rsid w:val="003B3484"/>
    <w:rsid w:val="003B3B8A"/>
    <w:rsid w:val="003B40CD"/>
    <w:rsid w:val="003B4673"/>
    <w:rsid w:val="003B5694"/>
    <w:rsid w:val="003B661B"/>
    <w:rsid w:val="003B67F4"/>
    <w:rsid w:val="003B6B00"/>
    <w:rsid w:val="003B6EB2"/>
    <w:rsid w:val="003B6FC7"/>
    <w:rsid w:val="003B7585"/>
    <w:rsid w:val="003C03EA"/>
    <w:rsid w:val="003C0F0D"/>
    <w:rsid w:val="003C21C4"/>
    <w:rsid w:val="003C2536"/>
    <w:rsid w:val="003C2BB5"/>
    <w:rsid w:val="003C3642"/>
    <w:rsid w:val="003C546C"/>
    <w:rsid w:val="003C574F"/>
    <w:rsid w:val="003C5ADB"/>
    <w:rsid w:val="003C6FB5"/>
    <w:rsid w:val="003C7A2A"/>
    <w:rsid w:val="003C7DDE"/>
    <w:rsid w:val="003D007C"/>
    <w:rsid w:val="003D0F42"/>
    <w:rsid w:val="003D1482"/>
    <w:rsid w:val="003D1DBB"/>
    <w:rsid w:val="003D36B4"/>
    <w:rsid w:val="003D3827"/>
    <w:rsid w:val="003D52C9"/>
    <w:rsid w:val="003D550A"/>
    <w:rsid w:val="003D5545"/>
    <w:rsid w:val="003D670C"/>
    <w:rsid w:val="003D6B50"/>
    <w:rsid w:val="003D6DA7"/>
    <w:rsid w:val="003D73F4"/>
    <w:rsid w:val="003E0A4D"/>
    <w:rsid w:val="003E221F"/>
    <w:rsid w:val="003E324B"/>
    <w:rsid w:val="003E3F45"/>
    <w:rsid w:val="003E5CBD"/>
    <w:rsid w:val="003E60D4"/>
    <w:rsid w:val="003E657A"/>
    <w:rsid w:val="003E6996"/>
    <w:rsid w:val="003F05DE"/>
    <w:rsid w:val="003F1B36"/>
    <w:rsid w:val="003F1C6E"/>
    <w:rsid w:val="003F2416"/>
    <w:rsid w:val="003F2531"/>
    <w:rsid w:val="003F27E1"/>
    <w:rsid w:val="003F29DE"/>
    <w:rsid w:val="003F34F0"/>
    <w:rsid w:val="003F47CB"/>
    <w:rsid w:val="003F60A9"/>
    <w:rsid w:val="003F6261"/>
    <w:rsid w:val="003F64AB"/>
    <w:rsid w:val="003F6B09"/>
    <w:rsid w:val="003F7299"/>
    <w:rsid w:val="003F7B15"/>
    <w:rsid w:val="003F7EF5"/>
    <w:rsid w:val="003F7FE8"/>
    <w:rsid w:val="00400092"/>
    <w:rsid w:val="004000BB"/>
    <w:rsid w:val="004008C8"/>
    <w:rsid w:val="00401948"/>
    <w:rsid w:val="00401D2D"/>
    <w:rsid w:val="0040200A"/>
    <w:rsid w:val="00402730"/>
    <w:rsid w:val="00402AF9"/>
    <w:rsid w:val="00402F17"/>
    <w:rsid w:val="00403746"/>
    <w:rsid w:val="004037F7"/>
    <w:rsid w:val="00404438"/>
    <w:rsid w:val="00404A27"/>
    <w:rsid w:val="00404B02"/>
    <w:rsid w:val="00405628"/>
    <w:rsid w:val="004057D8"/>
    <w:rsid w:val="00405D53"/>
    <w:rsid w:val="00406139"/>
    <w:rsid w:val="0040654E"/>
    <w:rsid w:val="004079F2"/>
    <w:rsid w:val="00410839"/>
    <w:rsid w:val="00410ABE"/>
    <w:rsid w:val="00411F67"/>
    <w:rsid w:val="00412960"/>
    <w:rsid w:val="00412AFE"/>
    <w:rsid w:val="0041302E"/>
    <w:rsid w:val="004131C8"/>
    <w:rsid w:val="00413421"/>
    <w:rsid w:val="00413E68"/>
    <w:rsid w:val="004140A1"/>
    <w:rsid w:val="0041429C"/>
    <w:rsid w:val="004158CA"/>
    <w:rsid w:val="00415B43"/>
    <w:rsid w:val="00416221"/>
    <w:rsid w:val="00416880"/>
    <w:rsid w:val="00416B23"/>
    <w:rsid w:val="0041755B"/>
    <w:rsid w:val="00420D22"/>
    <w:rsid w:val="0042182E"/>
    <w:rsid w:val="00421830"/>
    <w:rsid w:val="004235D5"/>
    <w:rsid w:val="00423AAC"/>
    <w:rsid w:val="00424731"/>
    <w:rsid w:val="00424B67"/>
    <w:rsid w:val="00424D22"/>
    <w:rsid w:val="00424DFF"/>
    <w:rsid w:val="00424EE4"/>
    <w:rsid w:val="0042597C"/>
    <w:rsid w:val="00426C5C"/>
    <w:rsid w:val="00427083"/>
    <w:rsid w:val="00427B2D"/>
    <w:rsid w:val="004303CA"/>
    <w:rsid w:val="004303F6"/>
    <w:rsid w:val="0043050F"/>
    <w:rsid w:val="00430781"/>
    <w:rsid w:val="00431492"/>
    <w:rsid w:val="00433A53"/>
    <w:rsid w:val="00434129"/>
    <w:rsid w:val="0043488E"/>
    <w:rsid w:val="00434A71"/>
    <w:rsid w:val="00434D3D"/>
    <w:rsid w:val="00434E87"/>
    <w:rsid w:val="004353A3"/>
    <w:rsid w:val="004361B2"/>
    <w:rsid w:val="00436276"/>
    <w:rsid w:val="00437747"/>
    <w:rsid w:val="00437793"/>
    <w:rsid w:val="0044096B"/>
    <w:rsid w:val="0044098B"/>
    <w:rsid w:val="00440A25"/>
    <w:rsid w:val="00440E6A"/>
    <w:rsid w:val="004415C5"/>
    <w:rsid w:val="004446C9"/>
    <w:rsid w:val="0044504F"/>
    <w:rsid w:val="00445D35"/>
    <w:rsid w:val="004468AB"/>
    <w:rsid w:val="004476CF"/>
    <w:rsid w:val="0044797B"/>
    <w:rsid w:val="00450302"/>
    <w:rsid w:val="00450474"/>
    <w:rsid w:val="004505D1"/>
    <w:rsid w:val="004508A1"/>
    <w:rsid w:val="004526CA"/>
    <w:rsid w:val="004526E1"/>
    <w:rsid w:val="004529F6"/>
    <w:rsid w:val="00452ABE"/>
    <w:rsid w:val="00452EC9"/>
    <w:rsid w:val="00454DBD"/>
    <w:rsid w:val="00455A8F"/>
    <w:rsid w:val="00456648"/>
    <w:rsid w:val="00456967"/>
    <w:rsid w:val="00457F47"/>
    <w:rsid w:val="00460337"/>
    <w:rsid w:val="00461043"/>
    <w:rsid w:val="00461700"/>
    <w:rsid w:val="0046412B"/>
    <w:rsid w:val="0046416C"/>
    <w:rsid w:val="00464E1E"/>
    <w:rsid w:val="0046570D"/>
    <w:rsid w:val="00465CBA"/>
    <w:rsid w:val="00465DAB"/>
    <w:rsid w:val="00466324"/>
    <w:rsid w:val="00466974"/>
    <w:rsid w:val="00466F82"/>
    <w:rsid w:val="00467858"/>
    <w:rsid w:val="0047154D"/>
    <w:rsid w:val="00471B4D"/>
    <w:rsid w:val="004720BF"/>
    <w:rsid w:val="0047257A"/>
    <w:rsid w:val="0047266C"/>
    <w:rsid w:val="004736CF"/>
    <w:rsid w:val="00474185"/>
    <w:rsid w:val="004741ED"/>
    <w:rsid w:val="004746AB"/>
    <w:rsid w:val="00474902"/>
    <w:rsid w:val="00475294"/>
    <w:rsid w:val="00476B93"/>
    <w:rsid w:val="00476E03"/>
    <w:rsid w:val="0047717F"/>
    <w:rsid w:val="00477D14"/>
    <w:rsid w:val="00481BF9"/>
    <w:rsid w:val="00481DBF"/>
    <w:rsid w:val="00481DE3"/>
    <w:rsid w:val="00483F36"/>
    <w:rsid w:val="00484806"/>
    <w:rsid w:val="00484915"/>
    <w:rsid w:val="00484EE1"/>
    <w:rsid w:val="00485130"/>
    <w:rsid w:val="00485245"/>
    <w:rsid w:val="0048545B"/>
    <w:rsid w:val="004856D9"/>
    <w:rsid w:val="004861C4"/>
    <w:rsid w:val="004868F1"/>
    <w:rsid w:val="00486981"/>
    <w:rsid w:val="00486C0E"/>
    <w:rsid w:val="004874FC"/>
    <w:rsid w:val="004900C1"/>
    <w:rsid w:val="00490F03"/>
    <w:rsid w:val="004913B5"/>
    <w:rsid w:val="00491771"/>
    <w:rsid w:val="004921AF"/>
    <w:rsid w:val="00492E97"/>
    <w:rsid w:val="004933B1"/>
    <w:rsid w:val="00494391"/>
    <w:rsid w:val="004951F2"/>
    <w:rsid w:val="00495C92"/>
    <w:rsid w:val="00495CFA"/>
    <w:rsid w:val="00496312"/>
    <w:rsid w:val="00496672"/>
    <w:rsid w:val="0049746F"/>
    <w:rsid w:val="004977DF"/>
    <w:rsid w:val="004A2028"/>
    <w:rsid w:val="004A283E"/>
    <w:rsid w:val="004A2E49"/>
    <w:rsid w:val="004A5365"/>
    <w:rsid w:val="004A5A10"/>
    <w:rsid w:val="004A5A79"/>
    <w:rsid w:val="004A6440"/>
    <w:rsid w:val="004A6518"/>
    <w:rsid w:val="004A656B"/>
    <w:rsid w:val="004A6871"/>
    <w:rsid w:val="004A6BE7"/>
    <w:rsid w:val="004A7278"/>
    <w:rsid w:val="004B0D4A"/>
    <w:rsid w:val="004B0E53"/>
    <w:rsid w:val="004B115B"/>
    <w:rsid w:val="004B169E"/>
    <w:rsid w:val="004B3922"/>
    <w:rsid w:val="004B3E99"/>
    <w:rsid w:val="004B406C"/>
    <w:rsid w:val="004B40C0"/>
    <w:rsid w:val="004B461F"/>
    <w:rsid w:val="004B4710"/>
    <w:rsid w:val="004B539F"/>
    <w:rsid w:val="004B558A"/>
    <w:rsid w:val="004B55B3"/>
    <w:rsid w:val="004B5D25"/>
    <w:rsid w:val="004B64AD"/>
    <w:rsid w:val="004B6597"/>
    <w:rsid w:val="004B76F8"/>
    <w:rsid w:val="004B7905"/>
    <w:rsid w:val="004B7D6B"/>
    <w:rsid w:val="004C0976"/>
    <w:rsid w:val="004C2124"/>
    <w:rsid w:val="004C229B"/>
    <w:rsid w:val="004C245A"/>
    <w:rsid w:val="004C3037"/>
    <w:rsid w:val="004C364E"/>
    <w:rsid w:val="004C3741"/>
    <w:rsid w:val="004C3DE0"/>
    <w:rsid w:val="004C4F5A"/>
    <w:rsid w:val="004C531B"/>
    <w:rsid w:val="004C595D"/>
    <w:rsid w:val="004C5F3D"/>
    <w:rsid w:val="004C6568"/>
    <w:rsid w:val="004C7633"/>
    <w:rsid w:val="004C7A92"/>
    <w:rsid w:val="004D0A78"/>
    <w:rsid w:val="004D129E"/>
    <w:rsid w:val="004D1E72"/>
    <w:rsid w:val="004D2FB6"/>
    <w:rsid w:val="004D4A6A"/>
    <w:rsid w:val="004D4A6C"/>
    <w:rsid w:val="004D5228"/>
    <w:rsid w:val="004D525C"/>
    <w:rsid w:val="004D5B3E"/>
    <w:rsid w:val="004D654D"/>
    <w:rsid w:val="004D6E02"/>
    <w:rsid w:val="004D71E7"/>
    <w:rsid w:val="004D76E8"/>
    <w:rsid w:val="004D77DC"/>
    <w:rsid w:val="004D7FE8"/>
    <w:rsid w:val="004E0B0E"/>
    <w:rsid w:val="004E0EC2"/>
    <w:rsid w:val="004E2299"/>
    <w:rsid w:val="004E2741"/>
    <w:rsid w:val="004E27BE"/>
    <w:rsid w:val="004E37A5"/>
    <w:rsid w:val="004E3E26"/>
    <w:rsid w:val="004E3F32"/>
    <w:rsid w:val="004E4236"/>
    <w:rsid w:val="004E4C5A"/>
    <w:rsid w:val="004E6537"/>
    <w:rsid w:val="004F2361"/>
    <w:rsid w:val="004F3027"/>
    <w:rsid w:val="004F4119"/>
    <w:rsid w:val="004F4F98"/>
    <w:rsid w:val="004F6117"/>
    <w:rsid w:val="004F62FF"/>
    <w:rsid w:val="004F7A25"/>
    <w:rsid w:val="0050058E"/>
    <w:rsid w:val="00500F49"/>
    <w:rsid w:val="00502668"/>
    <w:rsid w:val="00503094"/>
    <w:rsid w:val="005034D4"/>
    <w:rsid w:val="00503B33"/>
    <w:rsid w:val="00504071"/>
    <w:rsid w:val="00504B27"/>
    <w:rsid w:val="00504B3D"/>
    <w:rsid w:val="00504E60"/>
    <w:rsid w:val="0050506C"/>
    <w:rsid w:val="00506185"/>
    <w:rsid w:val="0050643E"/>
    <w:rsid w:val="0050675E"/>
    <w:rsid w:val="00506845"/>
    <w:rsid w:val="00510C08"/>
    <w:rsid w:val="00510DBD"/>
    <w:rsid w:val="00511014"/>
    <w:rsid w:val="0051160D"/>
    <w:rsid w:val="0051203D"/>
    <w:rsid w:val="00512386"/>
    <w:rsid w:val="00513299"/>
    <w:rsid w:val="00513F71"/>
    <w:rsid w:val="0051472E"/>
    <w:rsid w:val="00515806"/>
    <w:rsid w:val="005163F1"/>
    <w:rsid w:val="0051699F"/>
    <w:rsid w:val="00516BE0"/>
    <w:rsid w:val="00516FF4"/>
    <w:rsid w:val="005171FB"/>
    <w:rsid w:val="005177BB"/>
    <w:rsid w:val="00517CA5"/>
    <w:rsid w:val="00517DF5"/>
    <w:rsid w:val="00520476"/>
    <w:rsid w:val="005210F2"/>
    <w:rsid w:val="00521215"/>
    <w:rsid w:val="005216F6"/>
    <w:rsid w:val="00523353"/>
    <w:rsid w:val="0052486A"/>
    <w:rsid w:val="00524C65"/>
    <w:rsid w:val="00524CBD"/>
    <w:rsid w:val="005266C9"/>
    <w:rsid w:val="00527640"/>
    <w:rsid w:val="00527853"/>
    <w:rsid w:val="00527FA6"/>
    <w:rsid w:val="00530023"/>
    <w:rsid w:val="00531628"/>
    <w:rsid w:val="005325D3"/>
    <w:rsid w:val="00532662"/>
    <w:rsid w:val="005327B5"/>
    <w:rsid w:val="00532E21"/>
    <w:rsid w:val="0053349A"/>
    <w:rsid w:val="00533CDA"/>
    <w:rsid w:val="005343FD"/>
    <w:rsid w:val="00534991"/>
    <w:rsid w:val="0053537C"/>
    <w:rsid w:val="005354D3"/>
    <w:rsid w:val="00540552"/>
    <w:rsid w:val="005405FF"/>
    <w:rsid w:val="005407F8"/>
    <w:rsid w:val="00541615"/>
    <w:rsid w:val="00541DB5"/>
    <w:rsid w:val="0054337D"/>
    <w:rsid w:val="00544F3C"/>
    <w:rsid w:val="00545622"/>
    <w:rsid w:val="00546078"/>
    <w:rsid w:val="00546565"/>
    <w:rsid w:val="0054697A"/>
    <w:rsid w:val="005469E6"/>
    <w:rsid w:val="005469E7"/>
    <w:rsid w:val="005479E2"/>
    <w:rsid w:val="00547DD8"/>
    <w:rsid w:val="0055027A"/>
    <w:rsid w:val="00550419"/>
    <w:rsid w:val="00550ECC"/>
    <w:rsid w:val="0055260D"/>
    <w:rsid w:val="0055270E"/>
    <w:rsid w:val="0055288C"/>
    <w:rsid w:val="005541E3"/>
    <w:rsid w:val="00554C62"/>
    <w:rsid w:val="005551B5"/>
    <w:rsid w:val="005565BF"/>
    <w:rsid w:val="00556798"/>
    <w:rsid w:val="0055773E"/>
    <w:rsid w:val="00557AF8"/>
    <w:rsid w:val="00557C0D"/>
    <w:rsid w:val="00560D9A"/>
    <w:rsid w:val="00560F60"/>
    <w:rsid w:val="00561D6F"/>
    <w:rsid w:val="0056321B"/>
    <w:rsid w:val="0056405F"/>
    <w:rsid w:val="0056407C"/>
    <w:rsid w:val="005642BA"/>
    <w:rsid w:val="00565108"/>
    <w:rsid w:val="0056664E"/>
    <w:rsid w:val="0056677D"/>
    <w:rsid w:val="0056708C"/>
    <w:rsid w:val="005671FE"/>
    <w:rsid w:val="005673D0"/>
    <w:rsid w:val="00567409"/>
    <w:rsid w:val="00567924"/>
    <w:rsid w:val="00571AA5"/>
    <w:rsid w:val="005723D1"/>
    <w:rsid w:val="00573FE9"/>
    <w:rsid w:val="00574267"/>
    <w:rsid w:val="00577165"/>
    <w:rsid w:val="00577A8E"/>
    <w:rsid w:val="00577B5D"/>
    <w:rsid w:val="0058019F"/>
    <w:rsid w:val="00580700"/>
    <w:rsid w:val="00580D5F"/>
    <w:rsid w:val="005813FE"/>
    <w:rsid w:val="00581D00"/>
    <w:rsid w:val="00581F23"/>
    <w:rsid w:val="00581FA5"/>
    <w:rsid w:val="00581FD8"/>
    <w:rsid w:val="0058209E"/>
    <w:rsid w:val="00582112"/>
    <w:rsid w:val="005825F1"/>
    <w:rsid w:val="0058354A"/>
    <w:rsid w:val="005835BA"/>
    <w:rsid w:val="00583F33"/>
    <w:rsid w:val="00584666"/>
    <w:rsid w:val="00585321"/>
    <w:rsid w:val="005868A3"/>
    <w:rsid w:val="00586ECC"/>
    <w:rsid w:val="005875BC"/>
    <w:rsid w:val="00587FE8"/>
    <w:rsid w:val="005905DD"/>
    <w:rsid w:val="00591CCA"/>
    <w:rsid w:val="00592428"/>
    <w:rsid w:val="00592F68"/>
    <w:rsid w:val="00594023"/>
    <w:rsid w:val="005951D6"/>
    <w:rsid w:val="00595728"/>
    <w:rsid w:val="00595B67"/>
    <w:rsid w:val="00596D10"/>
    <w:rsid w:val="00597587"/>
    <w:rsid w:val="0059761D"/>
    <w:rsid w:val="00597729"/>
    <w:rsid w:val="005978DE"/>
    <w:rsid w:val="00597D3C"/>
    <w:rsid w:val="005A05DB"/>
    <w:rsid w:val="005A0689"/>
    <w:rsid w:val="005A0A4E"/>
    <w:rsid w:val="005A0DB9"/>
    <w:rsid w:val="005A0E29"/>
    <w:rsid w:val="005A1001"/>
    <w:rsid w:val="005A117C"/>
    <w:rsid w:val="005A167B"/>
    <w:rsid w:val="005A17F8"/>
    <w:rsid w:val="005A2345"/>
    <w:rsid w:val="005A29D2"/>
    <w:rsid w:val="005A2C3A"/>
    <w:rsid w:val="005A3BB0"/>
    <w:rsid w:val="005A3E56"/>
    <w:rsid w:val="005A3F62"/>
    <w:rsid w:val="005A452D"/>
    <w:rsid w:val="005A4C2A"/>
    <w:rsid w:val="005A4DDB"/>
    <w:rsid w:val="005A4F96"/>
    <w:rsid w:val="005A6087"/>
    <w:rsid w:val="005A6634"/>
    <w:rsid w:val="005A7646"/>
    <w:rsid w:val="005B01AE"/>
    <w:rsid w:val="005B06E2"/>
    <w:rsid w:val="005B1D1B"/>
    <w:rsid w:val="005B25D0"/>
    <w:rsid w:val="005B2BAD"/>
    <w:rsid w:val="005B3C8B"/>
    <w:rsid w:val="005B4A5D"/>
    <w:rsid w:val="005B550E"/>
    <w:rsid w:val="005B5FE9"/>
    <w:rsid w:val="005B659C"/>
    <w:rsid w:val="005B7863"/>
    <w:rsid w:val="005B7FC1"/>
    <w:rsid w:val="005C01C7"/>
    <w:rsid w:val="005C0421"/>
    <w:rsid w:val="005C13F7"/>
    <w:rsid w:val="005C2118"/>
    <w:rsid w:val="005C242E"/>
    <w:rsid w:val="005C2B81"/>
    <w:rsid w:val="005C2BCB"/>
    <w:rsid w:val="005C2D83"/>
    <w:rsid w:val="005C3543"/>
    <w:rsid w:val="005C5190"/>
    <w:rsid w:val="005C5AF8"/>
    <w:rsid w:val="005C6CC9"/>
    <w:rsid w:val="005C731E"/>
    <w:rsid w:val="005C7777"/>
    <w:rsid w:val="005C7ED4"/>
    <w:rsid w:val="005D028E"/>
    <w:rsid w:val="005D0C10"/>
    <w:rsid w:val="005D2A42"/>
    <w:rsid w:val="005D2F04"/>
    <w:rsid w:val="005D3638"/>
    <w:rsid w:val="005D4692"/>
    <w:rsid w:val="005D51B8"/>
    <w:rsid w:val="005D67AB"/>
    <w:rsid w:val="005D6CF1"/>
    <w:rsid w:val="005D6E72"/>
    <w:rsid w:val="005D74B4"/>
    <w:rsid w:val="005D7FEC"/>
    <w:rsid w:val="005E040D"/>
    <w:rsid w:val="005E054B"/>
    <w:rsid w:val="005E1468"/>
    <w:rsid w:val="005E1670"/>
    <w:rsid w:val="005E1799"/>
    <w:rsid w:val="005E202C"/>
    <w:rsid w:val="005E2177"/>
    <w:rsid w:val="005E32A2"/>
    <w:rsid w:val="005E3947"/>
    <w:rsid w:val="005E403D"/>
    <w:rsid w:val="005E4464"/>
    <w:rsid w:val="005E4FA6"/>
    <w:rsid w:val="005E5622"/>
    <w:rsid w:val="005E5971"/>
    <w:rsid w:val="005E6F92"/>
    <w:rsid w:val="005F0077"/>
    <w:rsid w:val="005F0382"/>
    <w:rsid w:val="005F083D"/>
    <w:rsid w:val="005F2D0B"/>
    <w:rsid w:val="005F2D2D"/>
    <w:rsid w:val="005F322A"/>
    <w:rsid w:val="005F35DA"/>
    <w:rsid w:val="005F620F"/>
    <w:rsid w:val="005F635B"/>
    <w:rsid w:val="005F6584"/>
    <w:rsid w:val="006022A6"/>
    <w:rsid w:val="00603A2E"/>
    <w:rsid w:val="00603A7D"/>
    <w:rsid w:val="0060422B"/>
    <w:rsid w:val="00604779"/>
    <w:rsid w:val="00604C8D"/>
    <w:rsid w:val="00605862"/>
    <w:rsid w:val="00605CE1"/>
    <w:rsid w:val="00605D4B"/>
    <w:rsid w:val="0060621C"/>
    <w:rsid w:val="00606834"/>
    <w:rsid w:val="00607023"/>
    <w:rsid w:val="00607538"/>
    <w:rsid w:val="006100F0"/>
    <w:rsid w:val="00610EAF"/>
    <w:rsid w:val="00611088"/>
    <w:rsid w:val="00611AEA"/>
    <w:rsid w:val="00612C5E"/>
    <w:rsid w:val="006131C5"/>
    <w:rsid w:val="006134EE"/>
    <w:rsid w:val="0061360A"/>
    <w:rsid w:val="00613FC7"/>
    <w:rsid w:val="00615F6F"/>
    <w:rsid w:val="00616512"/>
    <w:rsid w:val="0062055A"/>
    <w:rsid w:val="00620633"/>
    <w:rsid w:val="00620A17"/>
    <w:rsid w:val="00620A83"/>
    <w:rsid w:val="00620E77"/>
    <w:rsid w:val="00622ABE"/>
    <w:rsid w:val="00622ACB"/>
    <w:rsid w:val="00623808"/>
    <w:rsid w:val="00624A3C"/>
    <w:rsid w:val="0062557D"/>
    <w:rsid w:val="00625ECD"/>
    <w:rsid w:val="0062735E"/>
    <w:rsid w:val="00627361"/>
    <w:rsid w:val="006273D0"/>
    <w:rsid w:val="006278FA"/>
    <w:rsid w:val="00630040"/>
    <w:rsid w:val="00630C69"/>
    <w:rsid w:val="00631374"/>
    <w:rsid w:val="00631B35"/>
    <w:rsid w:val="00633748"/>
    <w:rsid w:val="006338A1"/>
    <w:rsid w:val="00634434"/>
    <w:rsid w:val="00634706"/>
    <w:rsid w:val="00634E32"/>
    <w:rsid w:val="00635723"/>
    <w:rsid w:val="006360ED"/>
    <w:rsid w:val="00636858"/>
    <w:rsid w:val="00636CA4"/>
    <w:rsid w:val="00636E48"/>
    <w:rsid w:val="0063740B"/>
    <w:rsid w:val="0063747D"/>
    <w:rsid w:val="006405C9"/>
    <w:rsid w:val="0064061E"/>
    <w:rsid w:val="0064184D"/>
    <w:rsid w:val="00641852"/>
    <w:rsid w:val="00642CDB"/>
    <w:rsid w:val="006430C9"/>
    <w:rsid w:val="00643271"/>
    <w:rsid w:val="00643BD5"/>
    <w:rsid w:val="00643F98"/>
    <w:rsid w:val="00644229"/>
    <w:rsid w:val="006446A7"/>
    <w:rsid w:val="00644974"/>
    <w:rsid w:val="00645990"/>
    <w:rsid w:val="00646634"/>
    <w:rsid w:val="00646994"/>
    <w:rsid w:val="00646A40"/>
    <w:rsid w:val="00646AC5"/>
    <w:rsid w:val="00646DB9"/>
    <w:rsid w:val="0064702D"/>
    <w:rsid w:val="00650121"/>
    <w:rsid w:val="006502F8"/>
    <w:rsid w:val="00650EFD"/>
    <w:rsid w:val="006511A4"/>
    <w:rsid w:val="00651211"/>
    <w:rsid w:val="00652298"/>
    <w:rsid w:val="00652DBA"/>
    <w:rsid w:val="00652FD7"/>
    <w:rsid w:val="00653CC3"/>
    <w:rsid w:val="00653F14"/>
    <w:rsid w:val="006553C3"/>
    <w:rsid w:val="0065567E"/>
    <w:rsid w:val="00655DBE"/>
    <w:rsid w:val="00655FD5"/>
    <w:rsid w:val="00656091"/>
    <w:rsid w:val="00656822"/>
    <w:rsid w:val="0065768A"/>
    <w:rsid w:val="006612C0"/>
    <w:rsid w:val="0066148C"/>
    <w:rsid w:val="00661C63"/>
    <w:rsid w:val="00661EAD"/>
    <w:rsid w:val="00663003"/>
    <w:rsid w:val="0066310C"/>
    <w:rsid w:val="00663B1C"/>
    <w:rsid w:val="00663B6F"/>
    <w:rsid w:val="00664470"/>
    <w:rsid w:val="0066614A"/>
    <w:rsid w:val="00667564"/>
    <w:rsid w:val="006677D6"/>
    <w:rsid w:val="00667B54"/>
    <w:rsid w:val="00667C0C"/>
    <w:rsid w:val="00667CF4"/>
    <w:rsid w:val="00667D53"/>
    <w:rsid w:val="00667FD5"/>
    <w:rsid w:val="00670853"/>
    <w:rsid w:val="0067098D"/>
    <w:rsid w:val="00670991"/>
    <w:rsid w:val="00670EEF"/>
    <w:rsid w:val="0067149A"/>
    <w:rsid w:val="00671963"/>
    <w:rsid w:val="00671FCF"/>
    <w:rsid w:val="006720FE"/>
    <w:rsid w:val="0067348E"/>
    <w:rsid w:val="00677165"/>
    <w:rsid w:val="00680080"/>
    <w:rsid w:val="0068155E"/>
    <w:rsid w:val="006815BE"/>
    <w:rsid w:val="00682007"/>
    <w:rsid w:val="0068230C"/>
    <w:rsid w:val="00683038"/>
    <w:rsid w:val="0068369B"/>
    <w:rsid w:val="0068399B"/>
    <w:rsid w:val="00683D6E"/>
    <w:rsid w:val="00685221"/>
    <w:rsid w:val="00685303"/>
    <w:rsid w:val="00685970"/>
    <w:rsid w:val="00686B18"/>
    <w:rsid w:val="00686BBC"/>
    <w:rsid w:val="0068707D"/>
    <w:rsid w:val="00687694"/>
    <w:rsid w:val="00687763"/>
    <w:rsid w:val="00687B18"/>
    <w:rsid w:val="0069039E"/>
    <w:rsid w:val="00690BCD"/>
    <w:rsid w:val="006911EF"/>
    <w:rsid w:val="006916CF"/>
    <w:rsid w:val="00691958"/>
    <w:rsid w:val="00691CA4"/>
    <w:rsid w:val="00691E29"/>
    <w:rsid w:val="0069229D"/>
    <w:rsid w:val="006924EA"/>
    <w:rsid w:val="0069420E"/>
    <w:rsid w:val="006942FE"/>
    <w:rsid w:val="00695665"/>
    <w:rsid w:val="00696473"/>
    <w:rsid w:val="0069674E"/>
    <w:rsid w:val="006970D0"/>
    <w:rsid w:val="006A02C9"/>
    <w:rsid w:val="006A03B0"/>
    <w:rsid w:val="006A090E"/>
    <w:rsid w:val="006A0985"/>
    <w:rsid w:val="006A1A99"/>
    <w:rsid w:val="006A2108"/>
    <w:rsid w:val="006A30FC"/>
    <w:rsid w:val="006A311E"/>
    <w:rsid w:val="006A33AA"/>
    <w:rsid w:val="006A33AD"/>
    <w:rsid w:val="006A542F"/>
    <w:rsid w:val="006A59B0"/>
    <w:rsid w:val="006A5BFE"/>
    <w:rsid w:val="006A6681"/>
    <w:rsid w:val="006A7388"/>
    <w:rsid w:val="006B0682"/>
    <w:rsid w:val="006B1C77"/>
    <w:rsid w:val="006B2239"/>
    <w:rsid w:val="006B2870"/>
    <w:rsid w:val="006B2E53"/>
    <w:rsid w:val="006B32F0"/>
    <w:rsid w:val="006B33A7"/>
    <w:rsid w:val="006B343F"/>
    <w:rsid w:val="006B3548"/>
    <w:rsid w:val="006B3690"/>
    <w:rsid w:val="006B38D5"/>
    <w:rsid w:val="006B3984"/>
    <w:rsid w:val="006B3B63"/>
    <w:rsid w:val="006B509F"/>
    <w:rsid w:val="006B51E9"/>
    <w:rsid w:val="006B5A2B"/>
    <w:rsid w:val="006B5E09"/>
    <w:rsid w:val="006B7305"/>
    <w:rsid w:val="006B7346"/>
    <w:rsid w:val="006B7D10"/>
    <w:rsid w:val="006C0042"/>
    <w:rsid w:val="006C0FB3"/>
    <w:rsid w:val="006C2F51"/>
    <w:rsid w:val="006C3FD4"/>
    <w:rsid w:val="006C4981"/>
    <w:rsid w:val="006C49FA"/>
    <w:rsid w:val="006C4F3D"/>
    <w:rsid w:val="006C5334"/>
    <w:rsid w:val="006C5E74"/>
    <w:rsid w:val="006C6175"/>
    <w:rsid w:val="006C67D3"/>
    <w:rsid w:val="006C721D"/>
    <w:rsid w:val="006C7A0A"/>
    <w:rsid w:val="006D00C8"/>
    <w:rsid w:val="006D0DE9"/>
    <w:rsid w:val="006D0E13"/>
    <w:rsid w:val="006D0FA8"/>
    <w:rsid w:val="006D2031"/>
    <w:rsid w:val="006D2317"/>
    <w:rsid w:val="006D27CD"/>
    <w:rsid w:val="006D2F0C"/>
    <w:rsid w:val="006D313B"/>
    <w:rsid w:val="006D414C"/>
    <w:rsid w:val="006D4748"/>
    <w:rsid w:val="006D4D51"/>
    <w:rsid w:val="006D5799"/>
    <w:rsid w:val="006D5CD9"/>
    <w:rsid w:val="006D5D0D"/>
    <w:rsid w:val="006D61C2"/>
    <w:rsid w:val="006D66EC"/>
    <w:rsid w:val="006D691B"/>
    <w:rsid w:val="006E0FDF"/>
    <w:rsid w:val="006E1087"/>
    <w:rsid w:val="006E2076"/>
    <w:rsid w:val="006E248A"/>
    <w:rsid w:val="006E332F"/>
    <w:rsid w:val="006E35FA"/>
    <w:rsid w:val="006E3FD9"/>
    <w:rsid w:val="006E5E8D"/>
    <w:rsid w:val="006E6E56"/>
    <w:rsid w:val="006E7372"/>
    <w:rsid w:val="006E7F09"/>
    <w:rsid w:val="006F060E"/>
    <w:rsid w:val="006F1567"/>
    <w:rsid w:val="006F1AFD"/>
    <w:rsid w:val="006F254A"/>
    <w:rsid w:val="006F2725"/>
    <w:rsid w:val="006F29DE"/>
    <w:rsid w:val="006F34BA"/>
    <w:rsid w:val="006F4B6B"/>
    <w:rsid w:val="006F5503"/>
    <w:rsid w:val="006F63BD"/>
    <w:rsid w:val="006F690E"/>
    <w:rsid w:val="006F754F"/>
    <w:rsid w:val="00700A3B"/>
    <w:rsid w:val="00700D40"/>
    <w:rsid w:val="00701FFB"/>
    <w:rsid w:val="0070228F"/>
    <w:rsid w:val="00702450"/>
    <w:rsid w:val="00702ABD"/>
    <w:rsid w:val="00702BB5"/>
    <w:rsid w:val="0070401F"/>
    <w:rsid w:val="007047C0"/>
    <w:rsid w:val="00704C64"/>
    <w:rsid w:val="007053A5"/>
    <w:rsid w:val="0070554D"/>
    <w:rsid w:val="00705F21"/>
    <w:rsid w:val="0070632C"/>
    <w:rsid w:val="00706568"/>
    <w:rsid w:val="007067D0"/>
    <w:rsid w:val="00707813"/>
    <w:rsid w:val="007103B0"/>
    <w:rsid w:val="00712A03"/>
    <w:rsid w:val="007136CE"/>
    <w:rsid w:val="00713CE8"/>
    <w:rsid w:val="0071414A"/>
    <w:rsid w:val="0071455F"/>
    <w:rsid w:val="00714B0C"/>
    <w:rsid w:val="00714B3D"/>
    <w:rsid w:val="00714E48"/>
    <w:rsid w:val="00716AC0"/>
    <w:rsid w:val="00716B1A"/>
    <w:rsid w:val="007173EF"/>
    <w:rsid w:val="007177D0"/>
    <w:rsid w:val="00717E6A"/>
    <w:rsid w:val="00720748"/>
    <w:rsid w:val="00720B5F"/>
    <w:rsid w:val="00720C0D"/>
    <w:rsid w:val="00721C19"/>
    <w:rsid w:val="00721E50"/>
    <w:rsid w:val="00722288"/>
    <w:rsid w:val="0072231F"/>
    <w:rsid w:val="007227A7"/>
    <w:rsid w:val="00723B34"/>
    <w:rsid w:val="007241A2"/>
    <w:rsid w:val="00724651"/>
    <w:rsid w:val="00725573"/>
    <w:rsid w:val="00725622"/>
    <w:rsid w:val="00725639"/>
    <w:rsid w:val="007257EA"/>
    <w:rsid w:val="00726579"/>
    <w:rsid w:val="00727083"/>
    <w:rsid w:val="007303D9"/>
    <w:rsid w:val="00732014"/>
    <w:rsid w:val="00732818"/>
    <w:rsid w:val="00733432"/>
    <w:rsid w:val="0073353D"/>
    <w:rsid w:val="00734198"/>
    <w:rsid w:val="0073444C"/>
    <w:rsid w:val="00734A67"/>
    <w:rsid w:val="00736F67"/>
    <w:rsid w:val="00737319"/>
    <w:rsid w:val="00737B51"/>
    <w:rsid w:val="00741775"/>
    <w:rsid w:val="007418BB"/>
    <w:rsid w:val="007421BC"/>
    <w:rsid w:val="0074267F"/>
    <w:rsid w:val="00742C85"/>
    <w:rsid w:val="00742DBF"/>
    <w:rsid w:val="007430E8"/>
    <w:rsid w:val="0074315C"/>
    <w:rsid w:val="007436DD"/>
    <w:rsid w:val="007437A8"/>
    <w:rsid w:val="00745204"/>
    <w:rsid w:val="00745B7A"/>
    <w:rsid w:val="00746D94"/>
    <w:rsid w:val="00746DEA"/>
    <w:rsid w:val="00746E13"/>
    <w:rsid w:val="00747AE2"/>
    <w:rsid w:val="00747E98"/>
    <w:rsid w:val="00750F0D"/>
    <w:rsid w:val="00752459"/>
    <w:rsid w:val="007526FD"/>
    <w:rsid w:val="00752A8C"/>
    <w:rsid w:val="00753459"/>
    <w:rsid w:val="00753B9A"/>
    <w:rsid w:val="00753CEC"/>
    <w:rsid w:val="007540DE"/>
    <w:rsid w:val="00754641"/>
    <w:rsid w:val="00756EB3"/>
    <w:rsid w:val="007600E2"/>
    <w:rsid w:val="0076024F"/>
    <w:rsid w:val="0076063D"/>
    <w:rsid w:val="00760715"/>
    <w:rsid w:val="00760E1E"/>
    <w:rsid w:val="0076265B"/>
    <w:rsid w:val="00762683"/>
    <w:rsid w:val="00762BF8"/>
    <w:rsid w:val="00762F99"/>
    <w:rsid w:val="007635C7"/>
    <w:rsid w:val="00763E04"/>
    <w:rsid w:val="00763FE7"/>
    <w:rsid w:val="00764E57"/>
    <w:rsid w:val="007650F6"/>
    <w:rsid w:val="007653D5"/>
    <w:rsid w:val="0076661A"/>
    <w:rsid w:val="007669A4"/>
    <w:rsid w:val="00767D06"/>
    <w:rsid w:val="00767DFD"/>
    <w:rsid w:val="00770EAE"/>
    <w:rsid w:val="00771295"/>
    <w:rsid w:val="0077254D"/>
    <w:rsid w:val="0077271E"/>
    <w:rsid w:val="00772AED"/>
    <w:rsid w:val="00774050"/>
    <w:rsid w:val="00774103"/>
    <w:rsid w:val="00774951"/>
    <w:rsid w:val="0077784F"/>
    <w:rsid w:val="007779C5"/>
    <w:rsid w:val="00777BFE"/>
    <w:rsid w:val="00781167"/>
    <w:rsid w:val="00781282"/>
    <w:rsid w:val="00781BD5"/>
    <w:rsid w:val="007820F8"/>
    <w:rsid w:val="00782539"/>
    <w:rsid w:val="007836F4"/>
    <w:rsid w:val="00783835"/>
    <w:rsid w:val="00783CBC"/>
    <w:rsid w:val="00783F27"/>
    <w:rsid w:val="00784931"/>
    <w:rsid w:val="00784CB2"/>
    <w:rsid w:val="00785412"/>
    <w:rsid w:val="007859A1"/>
    <w:rsid w:val="00786926"/>
    <w:rsid w:val="007873A0"/>
    <w:rsid w:val="00787420"/>
    <w:rsid w:val="0078750F"/>
    <w:rsid w:val="007879CF"/>
    <w:rsid w:val="00787A75"/>
    <w:rsid w:val="00790244"/>
    <w:rsid w:val="00790ABF"/>
    <w:rsid w:val="00791C3C"/>
    <w:rsid w:val="00791D46"/>
    <w:rsid w:val="00792195"/>
    <w:rsid w:val="007921EC"/>
    <w:rsid w:val="007929EA"/>
    <w:rsid w:val="00792CD9"/>
    <w:rsid w:val="00792EDA"/>
    <w:rsid w:val="00794E7A"/>
    <w:rsid w:val="00794F90"/>
    <w:rsid w:val="00795231"/>
    <w:rsid w:val="007953BF"/>
    <w:rsid w:val="00795425"/>
    <w:rsid w:val="00796474"/>
    <w:rsid w:val="00796854"/>
    <w:rsid w:val="00796A8B"/>
    <w:rsid w:val="00797CFE"/>
    <w:rsid w:val="00797F8C"/>
    <w:rsid w:val="007A003F"/>
    <w:rsid w:val="007A09F8"/>
    <w:rsid w:val="007A0F31"/>
    <w:rsid w:val="007A260C"/>
    <w:rsid w:val="007A2B7E"/>
    <w:rsid w:val="007A2ECA"/>
    <w:rsid w:val="007A341B"/>
    <w:rsid w:val="007A37F5"/>
    <w:rsid w:val="007A4160"/>
    <w:rsid w:val="007A4334"/>
    <w:rsid w:val="007A4689"/>
    <w:rsid w:val="007A4CA6"/>
    <w:rsid w:val="007A4FAA"/>
    <w:rsid w:val="007A587B"/>
    <w:rsid w:val="007A5EE3"/>
    <w:rsid w:val="007A6F76"/>
    <w:rsid w:val="007A71C7"/>
    <w:rsid w:val="007A7699"/>
    <w:rsid w:val="007A7B3E"/>
    <w:rsid w:val="007B07AA"/>
    <w:rsid w:val="007B1B7D"/>
    <w:rsid w:val="007B239B"/>
    <w:rsid w:val="007B2C98"/>
    <w:rsid w:val="007B33A6"/>
    <w:rsid w:val="007B40DA"/>
    <w:rsid w:val="007B52B2"/>
    <w:rsid w:val="007B5B50"/>
    <w:rsid w:val="007B5EE5"/>
    <w:rsid w:val="007B617E"/>
    <w:rsid w:val="007B774E"/>
    <w:rsid w:val="007B79EC"/>
    <w:rsid w:val="007C031E"/>
    <w:rsid w:val="007C09D0"/>
    <w:rsid w:val="007C09F2"/>
    <w:rsid w:val="007C11D3"/>
    <w:rsid w:val="007C150E"/>
    <w:rsid w:val="007C1B30"/>
    <w:rsid w:val="007C1E17"/>
    <w:rsid w:val="007C2594"/>
    <w:rsid w:val="007C2D76"/>
    <w:rsid w:val="007C3407"/>
    <w:rsid w:val="007C4842"/>
    <w:rsid w:val="007C492B"/>
    <w:rsid w:val="007C50FF"/>
    <w:rsid w:val="007C5511"/>
    <w:rsid w:val="007C59FF"/>
    <w:rsid w:val="007C5C93"/>
    <w:rsid w:val="007C5E4E"/>
    <w:rsid w:val="007C78CF"/>
    <w:rsid w:val="007C7C30"/>
    <w:rsid w:val="007D0571"/>
    <w:rsid w:val="007D0C9C"/>
    <w:rsid w:val="007D2362"/>
    <w:rsid w:val="007D30C2"/>
    <w:rsid w:val="007D3779"/>
    <w:rsid w:val="007D590A"/>
    <w:rsid w:val="007D61FC"/>
    <w:rsid w:val="007D6E86"/>
    <w:rsid w:val="007D706E"/>
    <w:rsid w:val="007E05B0"/>
    <w:rsid w:val="007E0B07"/>
    <w:rsid w:val="007E2198"/>
    <w:rsid w:val="007E24D5"/>
    <w:rsid w:val="007E3D74"/>
    <w:rsid w:val="007E46A0"/>
    <w:rsid w:val="007E47D7"/>
    <w:rsid w:val="007E49A0"/>
    <w:rsid w:val="007E4FF3"/>
    <w:rsid w:val="007E502E"/>
    <w:rsid w:val="007E50B2"/>
    <w:rsid w:val="007E5AA5"/>
    <w:rsid w:val="007E5F6D"/>
    <w:rsid w:val="007E733D"/>
    <w:rsid w:val="007E7D1C"/>
    <w:rsid w:val="007F0294"/>
    <w:rsid w:val="007F06FF"/>
    <w:rsid w:val="007F0F84"/>
    <w:rsid w:val="007F2727"/>
    <w:rsid w:val="007F2738"/>
    <w:rsid w:val="007F2775"/>
    <w:rsid w:val="007F2881"/>
    <w:rsid w:val="007F2DA7"/>
    <w:rsid w:val="007F39C6"/>
    <w:rsid w:val="007F3D66"/>
    <w:rsid w:val="007F49B7"/>
    <w:rsid w:val="007F5FDA"/>
    <w:rsid w:val="007F746B"/>
    <w:rsid w:val="007F7672"/>
    <w:rsid w:val="007F7BB1"/>
    <w:rsid w:val="00801917"/>
    <w:rsid w:val="00801942"/>
    <w:rsid w:val="0080267F"/>
    <w:rsid w:val="008028FF"/>
    <w:rsid w:val="00803047"/>
    <w:rsid w:val="0080333B"/>
    <w:rsid w:val="0080357B"/>
    <w:rsid w:val="0080395A"/>
    <w:rsid w:val="008043D7"/>
    <w:rsid w:val="00804435"/>
    <w:rsid w:val="00804C6F"/>
    <w:rsid w:val="0080521D"/>
    <w:rsid w:val="0080539C"/>
    <w:rsid w:val="00805450"/>
    <w:rsid w:val="00806774"/>
    <w:rsid w:val="0080686C"/>
    <w:rsid w:val="00806C65"/>
    <w:rsid w:val="00806F25"/>
    <w:rsid w:val="008100E5"/>
    <w:rsid w:val="00811786"/>
    <w:rsid w:val="00813324"/>
    <w:rsid w:val="0081348D"/>
    <w:rsid w:val="008142CF"/>
    <w:rsid w:val="00814C3E"/>
    <w:rsid w:val="008150D6"/>
    <w:rsid w:val="008152FA"/>
    <w:rsid w:val="0081545A"/>
    <w:rsid w:val="00815AEC"/>
    <w:rsid w:val="0081698B"/>
    <w:rsid w:val="00817192"/>
    <w:rsid w:val="008171A1"/>
    <w:rsid w:val="008203F8"/>
    <w:rsid w:val="00820955"/>
    <w:rsid w:val="00820CC3"/>
    <w:rsid w:val="00820E2A"/>
    <w:rsid w:val="00821DBB"/>
    <w:rsid w:val="008226A4"/>
    <w:rsid w:val="0082383B"/>
    <w:rsid w:val="00824D84"/>
    <w:rsid w:val="00825A48"/>
    <w:rsid w:val="008264CE"/>
    <w:rsid w:val="00827EF3"/>
    <w:rsid w:val="0083012D"/>
    <w:rsid w:val="00830428"/>
    <w:rsid w:val="00830A36"/>
    <w:rsid w:val="008310CE"/>
    <w:rsid w:val="0083128B"/>
    <w:rsid w:val="00831554"/>
    <w:rsid w:val="008316AC"/>
    <w:rsid w:val="00831938"/>
    <w:rsid w:val="0083194D"/>
    <w:rsid w:val="00832F50"/>
    <w:rsid w:val="00833460"/>
    <w:rsid w:val="00833694"/>
    <w:rsid w:val="008341FC"/>
    <w:rsid w:val="0083451F"/>
    <w:rsid w:val="00834E60"/>
    <w:rsid w:val="00835949"/>
    <w:rsid w:val="00835CFE"/>
    <w:rsid w:val="00837ECB"/>
    <w:rsid w:val="00840DD2"/>
    <w:rsid w:val="008414EF"/>
    <w:rsid w:val="00841C96"/>
    <w:rsid w:val="00842C7D"/>
    <w:rsid w:val="00842D62"/>
    <w:rsid w:val="00843210"/>
    <w:rsid w:val="0084371B"/>
    <w:rsid w:val="00843E35"/>
    <w:rsid w:val="00845299"/>
    <w:rsid w:val="0084534D"/>
    <w:rsid w:val="0084599D"/>
    <w:rsid w:val="00845CB9"/>
    <w:rsid w:val="0084632E"/>
    <w:rsid w:val="0084640C"/>
    <w:rsid w:val="00846CF4"/>
    <w:rsid w:val="00847536"/>
    <w:rsid w:val="00847AB5"/>
    <w:rsid w:val="008501A1"/>
    <w:rsid w:val="00850589"/>
    <w:rsid w:val="00851277"/>
    <w:rsid w:val="0085161A"/>
    <w:rsid w:val="008518F5"/>
    <w:rsid w:val="00851989"/>
    <w:rsid w:val="00851D0A"/>
    <w:rsid w:val="008529B5"/>
    <w:rsid w:val="00852D09"/>
    <w:rsid w:val="00853258"/>
    <w:rsid w:val="00853B39"/>
    <w:rsid w:val="00853C18"/>
    <w:rsid w:val="00854A02"/>
    <w:rsid w:val="00854D5B"/>
    <w:rsid w:val="0085604E"/>
    <w:rsid w:val="00856704"/>
    <w:rsid w:val="0085680E"/>
    <w:rsid w:val="00856B25"/>
    <w:rsid w:val="0085722C"/>
    <w:rsid w:val="00857269"/>
    <w:rsid w:val="00857590"/>
    <w:rsid w:val="00857AB5"/>
    <w:rsid w:val="00857E86"/>
    <w:rsid w:val="0086024B"/>
    <w:rsid w:val="00860447"/>
    <w:rsid w:val="00860DB0"/>
    <w:rsid w:val="00861256"/>
    <w:rsid w:val="008619E4"/>
    <w:rsid w:val="00861CB3"/>
    <w:rsid w:val="0086290E"/>
    <w:rsid w:val="00862F51"/>
    <w:rsid w:val="00863156"/>
    <w:rsid w:val="00863168"/>
    <w:rsid w:val="00863A5F"/>
    <w:rsid w:val="00863CD1"/>
    <w:rsid w:val="008641AC"/>
    <w:rsid w:val="008647CE"/>
    <w:rsid w:val="00864C81"/>
    <w:rsid w:val="00865302"/>
    <w:rsid w:val="00866098"/>
    <w:rsid w:val="00866226"/>
    <w:rsid w:val="00866F5F"/>
    <w:rsid w:val="008720D3"/>
    <w:rsid w:val="00872110"/>
    <w:rsid w:val="008724B2"/>
    <w:rsid w:val="008725A6"/>
    <w:rsid w:val="00873247"/>
    <w:rsid w:val="00873777"/>
    <w:rsid w:val="00874707"/>
    <w:rsid w:val="00874756"/>
    <w:rsid w:val="0087535B"/>
    <w:rsid w:val="00875CD0"/>
    <w:rsid w:val="00876709"/>
    <w:rsid w:val="008768B1"/>
    <w:rsid w:val="00876C54"/>
    <w:rsid w:val="00876DE2"/>
    <w:rsid w:val="008773D2"/>
    <w:rsid w:val="008774E6"/>
    <w:rsid w:val="0088005A"/>
    <w:rsid w:val="008803EB"/>
    <w:rsid w:val="00880D4E"/>
    <w:rsid w:val="00880EEC"/>
    <w:rsid w:val="008814FC"/>
    <w:rsid w:val="00881E72"/>
    <w:rsid w:val="008827BD"/>
    <w:rsid w:val="008828B4"/>
    <w:rsid w:val="00883C1F"/>
    <w:rsid w:val="00884A34"/>
    <w:rsid w:val="00884C81"/>
    <w:rsid w:val="008850FC"/>
    <w:rsid w:val="00885302"/>
    <w:rsid w:val="0088544E"/>
    <w:rsid w:val="00885EA2"/>
    <w:rsid w:val="00886544"/>
    <w:rsid w:val="00886AB5"/>
    <w:rsid w:val="008877DB"/>
    <w:rsid w:val="00887802"/>
    <w:rsid w:val="00887BC7"/>
    <w:rsid w:val="00887BCB"/>
    <w:rsid w:val="00890078"/>
    <w:rsid w:val="00890DB0"/>
    <w:rsid w:val="008910FB"/>
    <w:rsid w:val="00891578"/>
    <w:rsid w:val="008922C8"/>
    <w:rsid w:val="008925BF"/>
    <w:rsid w:val="00892873"/>
    <w:rsid w:val="008935C0"/>
    <w:rsid w:val="00893A1B"/>
    <w:rsid w:val="008947CB"/>
    <w:rsid w:val="008948D1"/>
    <w:rsid w:val="00895322"/>
    <w:rsid w:val="00896035"/>
    <w:rsid w:val="008963AC"/>
    <w:rsid w:val="00896997"/>
    <w:rsid w:val="0089769F"/>
    <w:rsid w:val="008977BD"/>
    <w:rsid w:val="0089784D"/>
    <w:rsid w:val="00897D8E"/>
    <w:rsid w:val="008A04CD"/>
    <w:rsid w:val="008A1037"/>
    <w:rsid w:val="008A2013"/>
    <w:rsid w:val="008A26E9"/>
    <w:rsid w:val="008A28A0"/>
    <w:rsid w:val="008A2E9C"/>
    <w:rsid w:val="008A316A"/>
    <w:rsid w:val="008A3701"/>
    <w:rsid w:val="008A377C"/>
    <w:rsid w:val="008A3C34"/>
    <w:rsid w:val="008A4759"/>
    <w:rsid w:val="008A4946"/>
    <w:rsid w:val="008A5173"/>
    <w:rsid w:val="008A6FDF"/>
    <w:rsid w:val="008A76F6"/>
    <w:rsid w:val="008B0B97"/>
    <w:rsid w:val="008B167E"/>
    <w:rsid w:val="008B2673"/>
    <w:rsid w:val="008B316D"/>
    <w:rsid w:val="008B3EFD"/>
    <w:rsid w:val="008B4981"/>
    <w:rsid w:val="008B4B3D"/>
    <w:rsid w:val="008B51BE"/>
    <w:rsid w:val="008B57B9"/>
    <w:rsid w:val="008B61B8"/>
    <w:rsid w:val="008B65DD"/>
    <w:rsid w:val="008B6640"/>
    <w:rsid w:val="008C1AF2"/>
    <w:rsid w:val="008C29B5"/>
    <w:rsid w:val="008C334B"/>
    <w:rsid w:val="008C3C0B"/>
    <w:rsid w:val="008C45EC"/>
    <w:rsid w:val="008C4C57"/>
    <w:rsid w:val="008C5CDD"/>
    <w:rsid w:val="008C789A"/>
    <w:rsid w:val="008D099F"/>
    <w:rsid w:val="008D1D87"/>
    <w:rsid w:val="008D219F"/>
    <w:rsid w:val="008D2D8B"/>
    <w:rsid w:val="008D3230"/>
    <w:rsid w:val="008D3549"/>
    <w:rsid w:val="008D3C30"/>
    <w:rsid w:val="008D455B"/>
    <w:rsid w:val="008D579B"/>
    <w:rsid w:val="008D5930"/>
    <w:rsid w:val="008D5B10"/>
    <w:rsid w:val="008D5D61"/>
    <w:rsid w:val="008D608D"/>
    <w:rsid w:val="008D7B79"/>
    <w:rsid w:val="008E092A"/>
    <w:rsid w:val="008E0FB0"/>
    <w:rsid w:val="008E1823"/>
    <w:rsid w:val="008E1C5F"/>
    <w:rsid w:val="008E228A"/>
    <w:rsid w:val="008E2621"/>
    <w:rsid w:val="008E3303"/>
    <w:rsid w:val="008E42C6"/>
    <w:rsid w:val="008E6030"/>
    <w:rsid w:val="008E6EDF"/>
    <w:rsid w:val="008E7604"/>
    <w:rsid w:val="008E78BD"/>
    <w:rsid w:val="008E7DB2"/>
    <w:rsid w:val="008E7E67"/>
    <w:rsid w:val="008E7E81"/>
    <w:rsid w:val="008E7EE8"/>
    <w:rsid w:val="008F0109"/>
    <w:rsid w:val="008F0F40"/>
    <w:rsid w:val="008F10C0"/>
    <w:rsid w:val="008F142B"/>
    <w:rsid w:val="008F19B9"/>
    <w:rsid w:val="008F3B04"/>
    <w:rsid w:val="008F4644"/>
    <w:rsid w:val="008F5504"/>
    <w:rsid w:val="008F5D20"/>
    <w:rsid w:val="008F7428"/>
    <w:rsid w:val="008F7B5B"/>
    <w:rsid w:val="008F7B82"/>
    <w:rsid w:val="008F7D3A"/>
    <w:rsid w:val="009006C5"/>
    <w:rsid w:val="00900888"/>
    <w:rsid w:val="009014CC"/>
    <w:rsid w:val="00901CCF"/>
    <w:rsid w:val="00902573"/>
    <w:rsid w:val="00902926"/>
    <w:rsid w:val="00902B71"/>
    <w:rsid w:val="00903201"/>
    <w:rsid w:val="00903352"/>
    <w:rsid w:val="009036E2"/>
    <w:rsid w:val="009058B7"/>
    <w:rsid w:val="00905ACE"/>
    <w:rsid w:val="00907629"/>
    <w:rsid w:val="0090764F"/>
    <w:rsid w:val="009079F6"/>
    <w:rsid w:val="00910077"/>
    <w:rsid w:val="00910468"/>
    <w:rsid w:val="009109F9"/>
    <w:rsid w:val="00910D8B"/>
    <w:rsid w:val="00911298"/>
    <w:rsid w:val="00911CEB"/>
    <w:rsid w:val="0091299D"/>
    <w:rsid w:val="00914BF6"/>
    <w:rsid w:val="009152AE"/>
    <w:rsid w:val="00915898"/>
    <w:rsid w:val="009158FF"/>
    <w:rsid w:val="00915D9C"/>
    <w:rsid w:val="009206C0"/>
    <w:rsid w:val="00920AD6"/>
    <w:rsid w:val="009218D0"/>
    <w:rsid w:val="0092224C"/>
    <w:rsid w:val="009229DA"/>
    <w:rsid w:val="00923DFF"/>
    <w:rsid w:val="009243EF"/>
    <w:rsid w:val="00924C1F"/>
    <w:rsid w:val="00924E0D"/>
    <w:rsid w:val="00925386"/>
    <w:rsid w:val="00925943"/>
    <w:rsid w:val="00925B79"/>
    <w:rsid w:val="00926617"/>
    <w:rsid w:val="0092667B"/>
    <w:rsid w:val="009269B1"/>
    <w:rsid w:val="00926C69"/>
    <w:rsid w:val="00927997"/>
    <w:rsid w:val="009279BE"/>
    <w:rsid w:val="00927D4C"/>
    <w:rsid w:val="00930CC5"/>
    <w:rsid w:val="00930EC4"/>
    <w:rsid w:val="00931327"/>
    <w:rsid w:val="00931526"/>
    <w:rsid w:val="00931CFA"/>
    <w:rsid w:val="0093237D"/>
    <w:rsid w:val="009324C1"/>
    <w:rsid w:val="00933A97"/>
    <w:rsid w:val="00934532"/>
    <w:rsid w:val="0093453C"/>
    <w:rsid w:val="00936798"/>
    <w:rsid w:val="009368C3"/>
    <w:rsid w:val="009369DB"/>
    <w:rsid w:val="00936EA3"/>
    <w:rsid w:val="009408C0"/>
    <w:rsid w:val="00940D37"/>
    <w:rsid w:val="00940EC2"/>
    <w:rsid w:val="009424B0"/>
    <w:rsid w:val="00942D51"/>
    <w:rsid w:val="00942F09"/>
    <w:rsid w:val="00943650"/>
    <w:rsid w:val="009438E9"/>
    <w:rsid w:val="00944D75"/>
    <w:rsid w:val="00945BD9"/>
    <w:rsid w:val="00945C72"/>
    <w:rsid w:val="00946523"/>
    <w:rsid w:val="00946843"/>
    <w:rsid w:val="00946C93"/>
    <w:rsid w:val="00946E5C"/>
    <w:rsid w:val="0094771F"/>
    <w:rsid w:val="0094776C"/>
    <w:rsid w:val="00947AEC"/>
    <w:rsid w:val="00950C2C"/>
    <w:rsid w:val="00951177"/>
    <w:rsid w:val="009511FA"/>
    <w:rsid w:val="00951809"/>
    <w:rsid w:val="00951A39"/>
    <w:rsid w:val="00951B25"/>
    <w:rsid w:val="00952332"/>
    <w:rsid w:val="0095354C"/>
    <w:rsid w:val="0095407D"/>
    <w:rsid w:val="00954E17"/>
    <w:rsid w:val="00955761"/>
    <w:rsid w:val="0095580F"/>
    <w:rsid w:val="00955D8E"/>
    <w:rsid w:val="00957106"/>
    <w:rsid w:val="0096083A"/>
    <w:rsid w:val="009608D1"/>
    <w:rsid w:val="00960B5E"/>
    <w:rsid w:val="00960EED"/>
    <w:rsid w:val="00961658"/>
    <w:rsid w:val="009616DF"/>
    <w:rsid w:val="0096185E"/>
    <w:rsid w:val="0096300D"/>
    <w:rsid w:val="00963500"/>
    <w:rsid w:val="00963C23"/>
    <w:rsid w:val="00966022"/>
    <w:rsid w:val="0096762D"/>
    <w:rsid w:val="00967659"/>
    <w:rsid w:val="0096769E"/>
    <w:rsid w:val="00967A9D"/>
    <w:rsid w:val="0097005B"/>
    <w:rsid w:val="00970075"/>
    <w:rsid w:val="009720A8"/>
    <w:rsid w:val="009721FD"/>
    <w:rsid w:val="00972540"/>
    <w:rsid w:val="00972574"/>
    <w:rsid w:val="009741A2"/>
    <w:rsid w:val="00975183"/>
    <w:rsid w:val="00975D13"/>
    <w:rsid w:val="00975F23"/>
    <w:rsid w:val="009767BD"/>
    <w:rsid w:val="00976B8F"/>
    <w:rsid w:val="009775C5"/>
    <w:rsid w:val="009806C8"/>
    <w:rsid w:val="00981169"/>
    <w:rsid w:val="00981274"/>
    <w:rsid w:val="00981372"/>
    <w:rsid w:val="00981856"/>
    <w:rsid w:val="00983351"/>
    <w:rsid w:val="0098388B"/>
    <w:rsid w:val="00983DA3"/>
    <w:rsid w:val="00983E33"/>
    <w:rsid w:val="0098404D"/>
    <w:rsid w:val="00984D45"/>
    <w:rsid w:val="00984E94"/>
    <w:rsid w:val="00985DC8"/>
    <w:rsid w:val="00986644"/>
    <w:rsid w:val="00987170"/>
    <w:rsid w:val="00987967"/>
    <w:rsid w:val="00987A69"/>
    <w:rsid w:val="009900AD"/>
    <w:rsid w:val="00990277"/>
    <w:rsid w:val="0099058F"/>
    <w:rsid w:val="009905DF"/>
    <w:rsid w:val="00990E59"/>
    <w:rsid w:val="00990E7F"/>
    <w:rsid w:val="009913A6"/>
    <w:rsid w:val="009927B6"/>
    <w:rsid w:val="009927D4"/>
    <w:rsid w:val="00993ADB"/>
    <w:rsid w:val="009945C5"/>
    <w:rsid w:val="00994BD9"/>
    <w:rsid w:val="0099509C"/>
    <w:rsid w:val="0099569A"/>
    <w:rsid w:val="00995C72"/>
    <w:rsid w:val="00996D11"/>
    <w:rsid w:val="00996FF3"/>
    <w:rsid w:val="009971AE"/>
    <w:rsid w:val="00997456"/>
    <w:rsid w:val="009978C6"/>
    <w:rsid w:val="009979C8"/>
    <w:rsid w:val="00997BBB"/>
    <w:rsid w:val="00997CB8"/>
    <w:rsid w:val="009A0BE0"/>
    <w:rsid w:val="009A106B"/>
    <w:rsid w:val="009A1686"/>
    <w:rsid w:val="009A1E94"/>
    <w:rsid w:val="009A3F02"/>
    <w:rsid w:val="009A3F37"/>
    <w:rsid w:val="009A3FDD"/>
    <w:rsid w:val="009A4022"/>
    <w:rsid w:val="009A4327"/>
    <w:rsid w:val="009A46C6"/>
    <w:rsid w:val="009A55C3"/>
    <w:rsid w:val="009A57C6"/>
    <w:rsid w:val="009A5BCF"/>
    <w:rsid w:val="009A7DCD"/>
    <w:rsid w:val="009B0E37"/>
    <w:rsid w:val="009B135E"/>
    <w:rsid w:val="009B251F"/>
    <w:rsid w:val="009B2D63"/>
    <w:rsid w:val="009B39E4"/>
    <w:rsid w:val="009B3D74"/>
    <w:rsid w:val="009B42A7"/>
    <w:rsid w:val="009B5069"/>
    <w:rsid w:val="009B54B3"/>
    <w:rsid w:val="009B5D20"/>
    <w:rsid w:val="009C00BF"/>
    <w:rsid w:val="009C0272"/>
    <w:rsid w:val="009C02B0"/>
    <w:rsid w:val="009C07B0"/>
    <w:rsid w:val="009C0F4F"/>
    <w:rsid w:val="009C14D8"/>
    <w:rsid w:val="009C2578"/>
    <w:rsid w:val="009C2D64"/>
    <w:rsid w:val="009C3CB1"/>
    <w:rsid w:val="009C4324"/>
    <w:rsid w:val="009C491D"/>
    <w:rsid w:val="009C4B34"/>
    <w:rsid w:val="009C6C03"/>
    <w:rsid w:val="009C6C75"/>
    <w:rsid w:val="009C74B9"/>
    <w:rsid w:val="009C7948"/>
    <w:rsid w:val="009D0D52"/>
    <w:rsid w:val="009D102B"/>
    <w:rsid w:val="009D1741"/>
    <w:rsid w:val="009D25E1"/>
    <w:rsid w:val="009D325E"/>
    <w:rsid w:val="009D330E"/>
    <w:rsid w:val="009D37BF"/>
    <w:rsid w:val="009D42F2"/>
    <w:rsid w:val="009D4CE5"/>
    <w:rsid w:val="009D4D86"/>
    <w:rsid w:val="009D55C2"/>
    <w:rsid w:val="009D5B22"/>
    <w:rsid w:val="009D67B8"/>
    <w:rsid w:val="009D67D5"/>
    <w:rsid w:val="009D692C"/>
    <w:rsid w:val="009D695F"/>
    <w:rsid w:val="009D7FD9"/>
    <w:rsid w:val="009E06AB"/>
    <w:rsid w:val="009E0F15"/>
    <w:rsid w:val="009E1C71"/>
    <w:rsid w:val="009E24DC"/>
    <w:rsid w:val="009E3187"/>
    <w:rsid w:val="009E38E7"/>
    <w:rsid w:val="009E3FA4"/>
    <w:rsid w:val="009E468B"/>
    <w:rsid w:val="009E5291"/>
    <w:rsid w:val="009E5323"/>
    <w:rsid w:val="009E5F63"/>
    <w:rsid w:val="009E60D0"/>
    <w:rsid w:val="009E629B"/>
    <w:rsid w:val="009E6D1F"/>
    <w:rsid w:val="009E791E"/>
    <w:rsid w:val="009E7AF0"/>
    <w:rsid w:val="009E7E6E"/>
    <w:rsid w:val="009F0B75"/>
    <w:rsid w:val="009F1872"/>
    <w:rsid w:val="009F1C1B"/>
    <w:rsid w:val="009F267D"/>
    <w:rsid w:val="009F26AC"/>
    <w:rsid w:val="009F338E"/>
    <w:rsid w:val="009F459B"/>
    <w:rsid w:val="009F50F5"/>
    <w:rsid w:val="009F605D"/>
    <w:rsid w:val="009F6A7F"/>
    <w:rsid w:val="009F769E"/>
    <w:rsid w:val="009F777B"/>
    <w:rsid w:val="00A00022"/>
    <w:rsid w:val="00A003CD"/>
    <w:rsid w:val="00A00CF3"/>
    <w:rsid w:val="00A031B6"/>
    <w:rsid w:val="00A032FD"/>
    <w:rsid w:val="00A0350E"/>
    <w:rsid w:val="00A0549A"/>
    <w:rsid w:val="00A06397"/>
    <w:rsid w:val="00A06818"/>
    <w:rsid w:val="00A06F14"/>
    <w:rsid w:val="00A071B8"/>
    <w:rsid w:val="00A0734B"/>
    <w:rsid w:val="00A073EA"/>
    <w:rsid w:val="00A07A05"/>
    <w:rsid w:val="00A07DED"/>
    <w:rsid w:val="00A105FD"/>
    <w:rsid w:val="00A1094B"/>
    <w:rsid w:val="00A11A22"/>
    <w:rsid w:val="00A11A3D"/>
    <w:rsid w:val="00A11C09"/>
    <w:rsid w:val="00A12312"/>
    <w:rsid w:val="00A128F0"/>
    <w:rsid w:val="00A12E07"/>
    <w:rsid w:val="00A131C4"/>
    <w:rsid w:val="00A1490D"/>
    <w:rsid w:val="00A1541A"/>
    <w:rsid w:val="00A160DC"/>
    <w:rsid w:val="00A17127"/>
    <w:rsid w:val="00A17B75"/>
    <w:rsid w:val="00A2076D"/>
    <w:rsid w:val="00A20925"/>
    <w:rsid w:val="00A20DF0"/>
    <w:rsid w:val="00A2145A"/>
    <w:rsid w:val="00A22D19"/>
    <w:rsid w:val="00A23E9A"/>
    <w:rsid w:val="00A249AF"/>
    <w:rsid w:val="00A24C9A"/>
    <w:rsid w:val="00A2553A"/>
    <w:rsid w:val="00A2574F"/>
    <w:rsid w:val="00A2584E"/>
    <w:rsid w:val="00A25C10"/>
    <w:rsid w:val="00A2638D"/>
    <w:rsid w:val="00A26558"/>
    <w:rsid w:val="00A26924"/>
    <w:rsid w:val="00A26F65"/>
    <w:rsid w:val="00A274D3"/>
    <w:rsid w:val="00A30FB6"/>
    <w:rsid w:val="00A321BD"/>
    <w:rsid w:val="00A321E8"/>
    <w:rsid w:val="00A324AA"/>
    <w:rsid w:val="00A32B0E"/>
    <w:rsid w:val="00A33F8D"/>
    <w:rsid w:val="00A34BB2"/>
    <w:rsid w:val="00A35B26"/>
    <w:rsid w:val="00A36949"/>
    <w:rsid w:val="00A36CFD"/>
    <w:rsid w:val="00A37A4A"/>
    <w:rsid w:val="00A4029D"/>
    <w:rsid w:val="00A4033B"/>
    <w:rsid w:val="00A403A3"/>
    <w:rsid w:val="00A40629"/>
    <w:rsid w:val="00A408E7"/>
    <w:rsid w:val="00A40ED1"/>
    <w:rsid w:val="00A41AD9"/>
    <w:rsid w:val="00A41F34"/>
    <w:rsid w:val="00A42393"/>
    <w:rsid w:val="00A436D5"/>
    <w:rsid w:val="00A43F9B"/>
    <w:rsid w:val="00A43FE5"/>
    <w:rsid w:val="00A4463B"/>
    <w:rsid w:val="00A4555E"/>
    <w:rsid w:val="00A45F40"/>
    <w:rsid w:val="00A466A0"/>
    <w:rsid w:val="00A4675F"/>
    <w:rsid w:val="00A50B91"/>
    <w:rsid w:val="00A50FC5"/>
    <w:rsid w:val="00A510C3"/>
    <w:rsid w:val="00A520F5"/>
    <w:rsid w:val="00A529A5"/>
    <w:rsid w:val="00A52A98"/>
    <w:rsid w:val="00A53A28"/>
    <w:rsid w:val="00A53EE9"/>
    <w:rsid w:val="00A541FA"/>
    <w:rsid w:val="00A54975"/>
    <w:rsid w:val="00A54A1F"/>
    <w:rsid w:val="00A55479"/>
    <w:rsid w:val="00A56D40"/>
    <w:rsid w:val="00A56F5B"/>
    <w:rsid w:val="00A60977"/>
    <w:rsid w:val="00A60DEA"/>
    <w:rsid w:val="00A60EC9"/>
    <w:rsid w:val="00A61AFD"/>
    <w:rsid w:val="00A62134"/>
    <w:rsid w:val="00A6249B"/>
    <w:rsid w:val="00A63DD9"/>
    <w:rsid w:val="00A64453"/>
    <w:rsid w:val="00A6556F"/>
    <w:rsid w:val="00A659E9"/>
    <w:rsid w:val="00A65BFD"/>
    <w:rsid w:val="00A66B8D"/>
    <w:rsid w:val="00A671AB"/>
    <w:rsid w:val="00A67B5C"/>
    <w:rsid w:val="00A67C1F"/>
    <w:rsid w:val="00A70EFD"/>
    <w:rsid w:val="00A70F74"/>
    <w:rsid w:val="00A71708"/>
    <w:rsid w:val="00A71747"/>
    <w:rsid w:val="00A71E65"/>
    <w:rsid w:val="00A72272"/>
    <w:rsid w:val="00A72558"/>
    <w:rsid w:val="00A72974"/>
    <w:rsid w:val="00A72E8A"/>
    <w:rsid w:val="00A7340F"/>
    <w:rsid w:val="00A74590"/>
    <w:rsid w:val="00A7468A"/>
    <w:rsid w:val="00A74884"/>
    <w:rsid w:val="00A7551E"/>
    <w:rsid w:val="00A75BB8"/>
    <w:rsid w:val="00A75E9C"/>
    <w:rsid w:val="00A77176"/>
    <w:rsid w:val="00A77C3C"/>
    <w:rsid w:val="00A804FB"/>
    <w:rsid w:val="00A80701"/>
    <w:rsid w:val="00A80C63"/>
    <w:rsid w:val="00A80CAA"/>
    <w:rsid w:val="00A81FEB"/>
    <w:rsid w:val="00A825A2"/>
    <w:rsid w:val="00A8265E"/>
    <w:rsid w:val="00A838A4"/>
    <w:rsid w:val="00A84976"/>
    <w:rsid w:val="00A84C20"/>
    <w:rsid w:val="00A84C5F"/>
    <w:rsid w:val="00A84D29"/>
    <w:rsid w:val="00A84D69"/>
    <w:rsid w:val="00A856CB"/>
    <w:rsid w:val="00A85807"/>
    <w:rsid w:val="00A85D18"/>
    <w:rsid w:val="00A86103"/>
    <w:rsid w:val="00A8665F"/>
    <w:rsid w:val="00A86C20"/>
    <w:rsid w:val="00A86F9B"/>
    <w:rsid w:val="00A8725D"/>
    <w:rsid w:val="00A8772E"/>
    <w:rsid w:val="00A87D2E"/>
    <w:rsid w:val="00A9000B"/>
    <w:rsid w:val="00A90336"/>
    <w:rsid w:val="00A90CE8"/>
    <w:rsid w:val="00A910F6"/>
    <w:rsid w:val="00A912F3"/>
    <w:rsid w:val="00A91997"/>
    <w:rsid w:val="00A9235C"/>
    <w:rsid w:val="00A927D1"/>
    <w:rsid w:val="00A92B57"/>
    <w:rsid w:val="00A92BF7"/>
    <w:rsid w:val="00A9449D"/>
    <w:rsid w:val="00A94755"/>
    <w:rsid w:val="00A952B9"/>
    <w:rsid w:val="00A95EF5"/>
    <w:rsid w:val="00A96866"/>
    <w:rsid w:val="00A97323"/>
    <w:rsid w:val="00A974C4"/>
    <w:rsid w:val="00A97AF1"/>
    <w:rsid w:val="00A97E85"/>
    <w:rsid w:val="00AA037B"/>
    <w:rsid w:val="00AA0719"/>
    <w:rsid w:val="00AA0CDB"/>
    <w:rsid w:val="00AA13A5"/>
    <w:rsid w:val="00AA17C7"/>
    <w:rsid w:val="00AA1A10"/>
    <w:rsid w:val="00AA2B82"/>
    <w:rsid w:val="00AA2EA4"/>
    <w:rsid w:val="00AA2F4D"/>
    <w:rsid w:val="00AA33D0"/>
    <w:rsid w:val="00AA440A"/>
    <w:rsid w:val="00AA501E"/>
    <w:rsid w:val="00AA5830"/>
    <w:rsid w:val="00AA5D10"/>
    <w:rsid w:val="00AA6898"/>
    <w:rsid w:val="00AA7AF0"/>
    <w:rsid w:val="00AB28D7"/>
    <w:rsid w:val="00AB3E53"/>
    <w:rsid w:val="00AB4ADE"/>
    <w:rsid w:val="00AB6AFF"/>
    <w:rsid w:val="00AB6D4A"/>
    <w:rsid w:val="00AB6E1B"/>
    <w:rsid w:val="00AB70D1"/>
    <w:rsid w:val="00AC0D12"/>
    <w:rsid w:val="00AC2264"/>
    <w:rsid w:val="00AC23E6"/>
    <w:rsid w:val="00AC270B"/>
    <w:rsid w:val="00AC292A"/>
    <w:rsid w:val="00AC2D88"/>
    <w:rsid w:val="00AC3860"/>
    <w:rsid w:val="00AC3ABC"/>
    <w:rsid w:val="00AC4433"/>
    <w:rsid w:val="00AC4566"/>
    <w:rsid w:val="00AC4A7F"/>
    <w:rsid w:val="00AC4D45"/>
    <w:rsid w:val="00AC50B4"/>
    <w:rsid w:val="00AC51C3"/>
    <w:rsid w:val="00AC52C6"/>
    <w:rsid w:val="00AC5910"/>
    <w:rsid w:val="00AC65E0"/>
    <w:rsid w:val="00AC6D82"/>
    <w:rsid w:val="00AC758E"/>
    <w:rsid w:val="00AD14B9"/>
    <w:rsid w:val="00AD2180"/>
    <w:rsid w:val="00AD309A"/>
    <w:rsid w:val="00AD38E4"/>
    <w:rsid w:val="00AD406C"/>
    <w:rsid w:val="00AD42DC"/>
    <w:rsid w:val="00AD4A04"/>
    <w:rsid w:val="00AD59AE"/>
    <w:rsid w:val="00AD5D30"/>
    <w:rsid w:val="00AD68E5"/>
    <w:rsid w:val="00AD77C2"/>
    <w:rsid w:val="00AE0BC7"/>
    <w:rsid w:val="00AE116B"/>
    <w:rsid w:val="00AE166E"/>
    <w:rsid w:val="00AE188C"/>
    <w:rsid w:val="00AE28BD"/>
    <w:rsid w:val="00AE3E72"/>
    <w:rsid w:val="00AE4D8F"/>
    <w:rsid w:val="00AE5E31"/>
    <w:rsid w:val="00AE6F1E"/>
    <w:rsid w:val="00AE7178"/>
    <w:rsid w:val="00AE7232"/>
    <w:rsid w:val="00AE79FF"/>
    <w:rsid w:val="00AF0D79"/>
    <w:rsid w:val="00AF24FD"/>
    <w:rsid w:val="00AF26E3"/>
    <w:rsid w:val="00AF2F48"/>
    <w:rsid w:val="00AF3214"/>
    <w:rsid w:val="00AF34BC"/>
    <w:rsid w:val="00AF4156"/>
    <w:rsid w:val="00AF5480"/>
    <w:rsid w:val="00AF60B4"/>
    <w:rsid w:val="00AF625B"/>
    <w:rsid w:val="00AF6B52"/>
    <w:rsid w:val="00AF6E9B"/>
    <w:rsid w:val="00AF708C"/>
    <w:rsid w:val="00AF75FB"/>
    <w:rsid w:val="00AF7B8A"/>
    <w:rsid w:val="00AF7D7F"/>
    <w:rsid w:val="00B00852"/>
    <w:rsid w:val="00B00860"/>
    <w:rsid w:val="00B014B6"/>
    <w:rsid w:val="00B01835"/>
    <w:rsid w:val="00B01F5B"/>
    <w:rsid w:val="00B023CC"/>
    <w:rsid w:val="00B044EA"/>
    <w:rsid w:val="00B067A2"/>
    <w:rsid w:val="00B06B0F"/>
    <w:rsid w:val="00B1013D"/>
    <w:rsid w:val="00B10198"/>
    <w:rsid w:val="00B115F7"/>
    <w:rsid w:val="00B11AD5"/>
    <w:rsid w:val="00B1271B"/>
    <w:rsid w:val="00B12D29"/>
    <w:rsid w:val="00B13358"/>
    <w:rsid w:val="00B13876"/>
    <w:rsid w:val="00B1401A"/>
    <w:rsid w:val="00B14F83"/>
    <w:rsid w:val="00B15754"/>
    <w:rsid w:val="00B1585F"/>
    <w:rsid w:val="00B15CAA"/>
    <w:rsid w:val="00B16D42"/>
    <w:rsid w:val="00B174FD"/>
    <w:rsid w:val="00B17683"/>
    <w:rsid w:val="00B178B1"/>
    <w:rsid w:val="00B17D52"/>
    <w:rsid w:val="00B20028"/>
    <w:rsid w:val="00B209BE"/>
    <w:rsid w:val="00B2191F"/>
    <w:rsid w:val="00B23A56"/>
    <w:rsid w:val="00B23D0D"/>
    <w:rsid w:val="00B23F39"/>
    <w:rsid w:val="00B24930"/>
    <w:rsid w:val="00B24D7B"/>
    <w:rsid w:val="00B2796C"/>
    <w:rsid w:val="00B3027A"/>
    <w:rsid w:val="00B3093A"/>
    <w:rsid w:val="00B3160E"/>
    <w:rsid w:val="00B32094"/>
    <w:rsid w:val="00B32526"/>
    <w:rsid w:val="00B3274D"/>
    <w:rsid w:val="00B32A24"/>
    <w:rsid w:val="00B32B1A"/>
    <w:rsid w:val="00B35036"/>
    <w:rsid w:val="00B352B1"/>
    <w:rsid w:val="00B355EF"/>
    <w:rsid w:val="00B357B7"/>
    <w:rsid w:val="00B36544"/>
    <w:rsid w:val="00B36F85"/>
    <w:rsid w:val="00B37410"/>
    <w:rsid w:val="00B40917"/>
    <w:rsid w:val="00B409EB"/>
    <w:rsid w:val="00B41521"/>
    <w:rsid w:val="00B427D1"/>
    <w:rsid w:val="00B430EC"/>
    <w:rsid w:val="00B433B7"/>
    <w:rsid w:val="00B43CF7"/>
    <w:rsid w:val="00B440B1"/>
    <w:rsid w:val="00B44420"/>
    <w:rsid w:val="00B444F5"/>
    <w:rsid w:val="00B44CC9"/>
    <w:rsid w:val="00B45DEC"/>
    <w:rsid w:val="00B46677"/>
    <w:rsid w:val="00B46A0F"/>
    <w:rsid w:val="00B473ED"/>
    <w:rsid w:val="00B476BC"/>
    <w:rsid w:val="00B47705"/>
    <w:rsid w:val="00B47901"/>
    <w:rsid w:val="00B47D7E"/>
    <w:rsid w:val="00B50BF8"/>
    <w:rsid w:val="00B516F6"/>
    <w:rsid w:val="00B5292C"/>
    <w:rsid w:val="00B52E6D"/>
    <w:rsid w:val="00B52E77"/>
    <w:rsid w:val="00B531A7"/>
    <w:rsid w:val="00B532AF"/>
    <w:rsid w:val="00B545D0"/>
    <w:rsid w:val="00B547C2"/>
    <w:rsid w:val="00B55699"/>
    <w:rsid w:val="00B556EA"/>
    <w:rsid w:val="00B55F59"/>
    <w:rsid w:val="00B5614A"/>
    <w:rsid w:val="00B57517"/>
    <w:rsid w:val="00B6069C"/>
    <w:rsid w:val="00B60B55"/>
    <w:rsid w:val="00B61309"/>
    <w:rsid w:val="00B61803"/>
    <w:rsid w:val="00B6287D"/>
    <w:rsid w:val="00B629D0"/>
    <w:rsid w:val="00B62E94"/>
    <w:rsid w:val="00B6386A"/>
    <w:rsid w:val="00B63B1E"/>
    <w:rsid w:val="00B63C34"/>
    <w:rsid w:val="00B63F1B"/>
    <w:rsid w:val="00B63FBE"/>
    <w:rsid w:val="00B64123"/>
    <w:rsid w:val="00B645B9"/>
    <w:rsid w:val="00B64C0A"/>
    <w:rsid w:val="00B64C6F"/>
    <w:rsid w:val="00B64EFE"/>
    <w:rsid w:val="00B65F11"/>
    <w:rsid w:val="00B6674C"/>
    <w:rsid w:val="00B66767"/>
    <w:rsid w:val="00B66830"/>
    <w:rsid w:val="00B66DF5"/>
    <w:rsid w:val="00B679C8"/>
    <w:rsid w:val="00B679EE"/>
    <w:rsid w:val="00B67ADE"/>
    <w:rsid w:val="00B700EE"/>
    <w:rsid w:val="00B702E6"/>
    <w:rsid w:val="00B716EC"/>
    <w:rsid w:val="00B727BC"/>
    <w:rsid w:val="00B72B78"/>
    <w:rsid w:val="00B72EFF"/>
    <w:rsid w:val="00B73735"/>
    <w:rsid w:val="00B73AED"/>
    <w:rsid w:val="00B74220"/>
    <w:rsid w:val="00B746D6"/>
    <w:rsid w:val="00B7487D"/>
    <w:rsid w:val="00B751E4"/>
    <w:rsid w:val="00B7587E"/>
    <w:rsid w:val="00B75927"/>
    <w:rsid w:val="00B76D84"/>
    <w:rsid w:val="00B777BE"/>
    <w:rsid w:val="00B77EC4"/>
    <w:rsid w:val="00B81B2E"/>
    <w:rsid w:val="00B82A42"/>
    <w:rsid w:val="00B8386A"/>
    <w:rsid w:val="00B83EB2"/>
    <w:rsid w:val="00B84E31"/>
    <w:rsid w:val="00B85058"/>
    <w:rsid w:val="00B86124"/>
    <w:rsid w:val="00B8670B"/>
    <w:rsid w:val="00B86809"/>
    <w:rsid w:val="00B87607"/>
    <w:rsid w:val="00B87A7E"/>
    <w:rsid w:val="00B87A7F"/>
    <w:rsid w:val="00B9060D"/>
    <w:rsid w:val="00B908CE"/>
    <w:rsid w:val="00B90C78"/>
    <w:rsid w:val="00B90C9A"/>
    <w:rsid w:val="00B90DF5"/>
    <w:rsid w:val="00B91C31"/>
    <w:rsid w:val="00B92937"/>
    <w:rsid w:val="00B93BB4"/>
    <w:rsid w:val="00B93CF7"/>
    <w:rsid w:val="00B940CE"/>
    <w:rsid w:val="00B948B9"/>
    <w:rsid w:val="00B949C5"/>
    <w:rsid w:val="00B94F8A"/>
    <w:rsid w:val="00B9579B"/>
    <w:rsid w:val="00B959AB"/>
    <w:rsid w:val="00B95CBA"/>
    <w:rsid w:val="00B96803"/>
    <w:rsid w:val="00B976D6"/>
    <w:rsid w:val="00B97ED5"/>
    <w:rsid w:val="00BA0280"/>
    <w:rsid w:val="00BA197B"/>
    <w:rsid w:val="00BA19A7"/>
    <w:rsid w:val="00BA1C06"/>
    <w:rsid w:val="00BA1FE9"/>
    <w:rsid w:val="00BA299C"/>
    <w:rsid w:val="00BA2AA6"/>
    <w:rsid w:val="00BA2FD8"/>
    <w:rsid w:val="00BA3113"/>
    <w:rsid w:val="00BA341E"/>
    <w:rsid w:val="00BA3438"/>
    <w:rsid w:val="00BA664A"/>
    <w:rsid w:val="00BA6AB1"/>
    <w:rsid w:val="00BA70C7"/>
    <w:rsid w:val="00BA72C1"/>
    <w:rsid w:val="00BA76BC"/>
    <w:rsid w:val="00BA7FF7"/>
    <w:rsid w:val="00BB08B4"/>
    <w:rsid w:val="00BB0985"/>
    <w:rsid w:val="00BB0E8C"/>
    <w:rsid w:val="00BB1531"/>
    <w:rsid w:val="00BB18FC"/>
    <w:rsid w:val="00BB4BC7"/>
    <w:rsid w:val="00BB5724"/>
    <w:rsid w:val="00BB588D"/>
    <w:rsid w:val="00BB5A8A"/>
    <w:rsid w:val="00BB5F0A"/>
    <w:rsid w:val="00BB62BB"/>
    <w:rsid w:val="00BB6672"/>
    <w:rsid w:val="00BB6C48"/>
    <w:rsid w:val="00BB7927"/>
    <w:rsid w:val="00BB79A8"/>
    <w:rsid w:val="00BC231B"/>
    <w:rsid w:val="00BC27DA"/>
    <w:rsid w:val="00BC286D"/>
    <w:rsid w:val="00BC4B1A"/>
    <w:rsid w:val="00BC4CF5"/>
    <w:rsid w:val="00BC4E7F"/>
    <w:rsid w:val="00BC5143"/>
    <w:rsid w:val="00BC530E"/>
    <w:rsid w:val="00BC5C38"/>
    <w:rsid w:val="00BC5EEC"/>
    <w:rsid w:val="00BC6870"/>
    <w:rsid w:val="00BC6EA8"/>
    <w:rsid w:val="00BC716E"/>
    <w:rsid w:val="00BC791F"/>
    <w:rsid w:val="00BD0102"/>
    <w:rsid w:val="00BD0429"/>
    <w:rsid w:val="00BD13E5"/>
    <w:rsid w:val="00BD1931"/>
    <w:rsid w:val="00BD25A1"/>
    <w:rsid w:val="00BD2C5B"/>
    <w:rsid w:val="00BD2F63"/>
    <w:rsid w:val="00BD42E6"/>
    <w:rsid w:val="00BD48E2"/>
    <w:rsid w:val="00BD5464"/>
    <w:rsid w:val="00BD5637"/>
    <w:rsid w:val="00BD6575"/>
    <w:rsid w:val="00BD67B8"/>
    <w:rsid w:val="00BD6F3F"/>
    <w:rsid w:val="00BD6F79"/>
    <w:rsid w:val="00BD72A0"/>
    <w:rsid w:val="00BD7321"/>
    <w:rsid w:val="00BD7F96"/>
    <w:rsid w:val="00BE050C"/>
    <w:rsid w:val="00BE0DC3"/>
    <w:rsid w:val="00BE1B28"/>
    <w:rsid w:val="00BE1C0A"/>
    <w:rsid w:val="00BE222A"/>
    <w:rsid w:val="00BE2BAF"/>
    <w:rsid w:val="00BE2E79"/>
    <w:rsid w:val="00BE3307"/>
    <w:rsid w:val="00BE4A7B"/>
    <w:rsid w:val="00BE5BCC"/>
    <w:rsid w:val="00BE5E41"/>
    <w:rsid w:val="00BF0A34"/>
    <w:rsid w:val="00BF0EDD"/>
    <w:rsid w:val="00BF0F45"/>
    <w:rsid w:val="00BF1DF3"/>
    <w:rsid w:val="00BF2B5F"/>
    <w:rsid w:val="00BF2E74"/>
    <w:rsid w:val="00BF35A1"/>
    <w:rsid w:val="00BF383B"/>
    <w:rsid w:val="00BF3959"/>
    <w:rsid w:val="00BF3AEA"/>
    <w:rsid w:val="00BF40B5"/>
    <w:rsid w:val="00BF4759"/>
    <w:rsid w:val="00BF4A5E"/>
    <w:rsid w:val="00BF4F2A"/>
    <w:rsid w:val="00BF5C51"/>
    <w:rsid w:val="00BF6464"/>
    <w:rsid w:val="00BF66C8"/>
    <w:rsid w:val="00BF7A4C"/>
    <w:rsid w:val="00BF7FC2"/>
    <w:rsid w:val="00C02018"/>
    <w:rsid w:val="00C02882"/>
    <w:rsid w:val="00C03373"/>
    <w:rsid w:val="00C04555"/>
    <w:rsid w:val="00C05157"/>
    <w:rsid w:val="00C0541B"/>
    <w:rsid w:val="00C05588"/>
    <w:rsid w:val="00C057C0"/>
    <w:rsid w:val="00C05B31"/>
    <w:rsid w:val="00C06E0C"/>
    <w:rsid w:val="00C072D7"/>
    <w:rsid w:val="00C1121E"/>
    <w:rsid w:val="00C1179C"/>
    <w:rsid w:val="00C12F24"/>
    <w:rsid w:val="00C131C1"/>
    <w:rsid w:val="00C13F5D"/>
    <w:rsid w:val="00C141A3"/>
    <w:rsid w:val="00C14681"/>
    <w:rsid w:val="00C1471A"/>
    <w:rsid w:val="00C156C0"/>
    <w:rsid w:val="00C15CD8"/>
    <w:rsid w:val="00C15D3D"/>
    <w:rsid w:val="00C16A65"/>
    <w:rsid w:val="00C16A6A"/>
    <w:rsid w:val="00C173B7"/>
    <w:rsid w:val="00C17635"/>
    <w:rsid w:val="00C17D79"/>
    <w:rsid w:val="00C20061"/>
    <w:rsid w:val="00C20C62"/>
    <w:rsid w:val="00C21443"/>
    <w:rsid w:val="00C21BD5"/>
    <w:rsid w:val="00C2208A"/>
    <w:rsid w:val="00C23CE0"/>
    <w:rsid w:val="00C23E74"/>
    <w:rsid w:val="00C242D2"/>
    <w:rsid w:val="00C2453F"/>
    <w:rsid w:val="00C25A10"/>
    <w:rsid w:val="00C25C79"/>
    <w:rsid w:val="00C26221"/>
    <w:rsid w:val="00C265E1"/>
    <w:rsid w:val="00C26686"/>
    <w:rsid w:val="00C26BF2"/>
    <w:rsid w:val="00C27973"/>
    <w:rsid w:val="00C304F6"/>
    <w:rsid w:val="00C30CEB"/>
    <w:rsid w:val="00C312DA"/>
    <w:rsid w:val="00C3159E"/>
    <w:rsid w:val="00C31D7A"/>
    <w:rsid w:val="00C323ED"/>
    <w:rsid w:val="00C3306F"/>
    <w:rsid w:val="00C33856"/>
    <w:rsid w:val="00C34963"/>
    <w:rsid w:val="00C350F9"/>
    <w:rsid w:val="00C35825"/>
    <w:rsid w:val="00C35FD2"/>
    <w:rsid w:val="00C36975"/>
    <w:rsid w:val="00C37106"/>
    <w:rsid w:val="00C37EF1"/>
    <w:rsid w:val="00C407AD"/>
    <w:rsid w:val="00C41CA7"/>
    <w:rsid w:val="00C41CC2"/>
    <w:rsid w:val="00C43B61"/>
    <w:rsid w:val="00C43C49"/>
    <w:rsid w:val="00C441BB"/>
    <w:rsid w:val="00C4457E"/>
    <w:rsid w:val="00C44674"/>
    <w:rsid w:val="00C44EEC"/>
    <w:rsid w:val="00C4511B"/>
    <w:rsid w:val="00C452D2"/>
    <w:rsid w:val="00C45A1D"/>
    <w:rsid w:val="00C45A51"/>
    <w:rsid w:val="00C45AE5"/>
    <w:rsid w:val="00C46082"/>
    <w:rsid w:val="00C460C8"/>
    <w:rsid w:val="00C4621C"/>
    <w:rsid w:val="00C46994"/>
    <w:rsid w:val="00C46EAB"/>
    <w:rsid w:val="00C4731A"/>
    <w:rsid w:val="00C47841"/>
    <w:rsid w:val="00C47E0F"/>
    <w:rsid w:val="00C47E59"/>
    <w:rsid w:val="00C50B1D"/>
    <w:rsid w:val="00C517AB"/>
    <w:rsid w:val="00C519EE"/>
    <w:rsid w:val="00C52131"/>
    <w:rsid w:val="00C52510"/>
    <w:rsid w:val="00C52D9E"/>
    <w:rsid w:val="00C53EB5"/>
    <w:rsid w:val="00C54555"/>
    <w:rsid w:val="00C54696"/>
    <w:rsid w:val="00C54EC3"/>
    <w:rsid w:val="00C550B8"/>
    <w:rsid w:val="00C55DA3"/>
    <w:rsid w:val="00C5627A"/>
    <w:rsid w:val="00C57C92"/>
    <w:rsid w:val="00C57FF2"/>
    <w:rsid w:val="00C60092"/>
    <w:rsid w:val="00C61AA4"/>
    <w:rsid w:val="00C6245A"/>
    <w:rsid w:val="00C625CE"/>
    <w:rsid w:val="00C628F2"/>
    <w:rsid w:val="00C62A4A"/>
    <w:rsid w:val="00C633EB"/>
    <w:rsid w:val="00C643E8"/>
    <w:rsid w:val="00C6519A"/>
    <w:rsid w:val="00C65602"/>
    <w:rsid w:val="00C65AD0"/>
    <w:rsid w:val="00C661E3"/>
    <w:rsid w:val="00C676F4"/>
    <w:rsid w:val="00C67B3A"/>
    <w:rsid w:val="00C67EC7"/>
    <w:rsid w:val="00C700B7"/>
    <w:rsid w:val="00C70DD5"/>
    <w:rsid w:val="00C715B0"/>
    <w:rsid w:val="00C71AA7"/>
    <w:rsid w:val="00C71B5F"/>
    <w:rsid w:val="00C72E2C"/>
    <w:rsid w:val="00C73E06"/>
    <w:rsid w:val="00C74362"/>
    <w:rsid w:val="00C752CD"/>
    <w:rsid w:val="00C758BE"/>
    <w:rsid w:val="00C77D19"/>
    <w:rsid w:val="00C809C9"/>
    <w:rsid w:val="00C80E35"/>
    <w:rsid w:val="00C81440"/>
    <w:rsid w:val="00C81B92"/>
    <w:rsid w:val="00C81C98"/>
    <w:rsid w:val="00C81ED7"/>
    <w:rsid w:val="00C8253A"/>
    <w:rsid w:val="00C83CE5"/>
    <w:rsid w:val="00C84AAF"/>
    <w:rsid w:val="00C85388"/>
    <w:rsid w:val="00C85562"/>
    <w:rsid w:val="00C85D2E"/>
    <w:rsid w:val="00C85F49"/>
    <w:rsid w:val="00C86B03"/>
    <w:rsid w:val="00C871B8"/>
    <w:rsid w:val="00C876B5"/>
    <w:rsid w:val="00C87840"/>
    <w:rsid w:val="00C87B27"/>
    <w:rsid w:val="00C90138"/>
    <w:rsid w:val="00C903E5"/>
    <w:rsid w:val="00C90486"/>
    <w:rsid w:val="00C91B62"/>
    <w:rsid w:val="00C9204F"/>
    <w:rsid w:val="00C93030"/>
    <w:rsid w:val="00C9340A"/>
    <w:rsid w:val="00C936B9"/>
    <w:rsid w:val="00C94007"/>
    <w:rsid w:val="00C95350"/>
    <w:rsid w:val="00C953AE"/>
    <w:rsid w:val="00C95E86"/>
    <w:rsid w:val="00C9622A"/>
    <w:rsid w:val="00C962DB"/>
    <w:rsid w:val="00C96F16"/>
    <w:rsid w:val="00C97BAF"/>
    <w:rsid w:val="00C97F6B"/>
    <w:rsid w:val="00CA06F8"/>
    <w:rsid w:val="00CA1E81"/>
    <w:rsid w:val="00CA1EAB"/>
    <w:rsid w:val="00CA2705"/>
    <w:rsid w:val="00CA2EB7"/>
    <w:rsid w:val="00CA38DB"/>
    <w:rsid w:val="00CA40C9"/>
    <w:rsid w:val="00CA56E7"/>
    <w:rsid w:val="00CA5A43"/>
    <w:rsid w:val="00CA7905"/>
    <w:rsid w:val="00CB1194"/>
    <w:rsid w:val="00CB125A"/>
    <w:rsid w:val="00CB17D8"/>
    <w:rsid w:val="00CB1D3A"/>
    <w:rsid w:val="00CB1E3F"/>
    <w:rsid w:val="00CB2585"/>
    <w:rsid w:val="00CB309B"/>
    <w:rsid w:val="00CB30BC"/>
    <w:rsid w:val="00CB3433"/>
    <w:rsid w:val="00CB359B"/>
    <w:rsid w:val="00CB378B"/>
    <w:rsid w:val="00CB4293"/>
    <w:rsid w:val="00CB5183"/>
    <w:rsid w:val="00CB52AA"/>
    <w:rsid w:val="00CB532E"/>
    <w:rsid w:val="00CB5CA2"/>
    <w:rsid w:val="00CB6705"/>
    <w:rsid w:val="00CB6FC1"/>
    <w:rsid w:val="00CC03F1"/>
    <w:rsid w:val="00CC065F"/>
    <w:rsid w:val="00CC0734"/>
    <w:rsid w:val="00CC0A0F"/>
    <w:rsid w:val="00CC202E"/>
    <w:rsid w:val="00CC2635"/>
    <w:rsid w:val="00CC2C2E"/>
    <w:rsid w:val="00CC2CD9"/>
    <w:rsid w:val="00CC2FD3"/>
    <w:rsid w:val="00CC301A"/>
    <w:rsid w:val="00CC3619"/>
    <w:rsid w:val="00CC38C0"/>
    <w:rsid w:val="00CC5147"/>
    <w:rsid w:val="00CC61B0"/>
    <w:rsid w:val="00CC6A62"/>
    <w:rsid w:val="00CC6FE3"/>
    <w:rsid w:val="00CC796A"/>
    <w:rsid w:val="00CC7C3C"/>
    <w:rsid w:val="00CD04CF"/>
    <w:rsid w:val="00CD053B"/>
    <w:rsid w:val="00CD083A"/>
    <w:rsid w:val="00CD14CF"/>
    <w:rsid w:val="00CD1695"/>
    <w:rsid w:val="00CD1D35"/>
    <w:rsid w:val="00CD225F"/>
    <w:rsid w:val="00CD27FD"/>
    <w:rsid w:val="00CD28F5"/>
    <w:rsid w:val="00CD4C9D"/>
    <w:rsid w:val="00CD6195"/>
    <w:rsid w:val="00CD6ECC"/>
    <w:rsid w:val="00CE05ED"/>
    <w:rsid w:val="00CE0742"/>
    <w:rsid w:val="00CE0E6F"/>
    <w:rsid w:val="00CE2666"/>
    <w:rsid w:val="00CE2814"/>
    <w:rsid w:val="00CE28D9"/>
    <w:rsid w:val="00CE2DD4"/>
    <w:rsid w:val="00CE2EC7"/>
    <w:rsid w:val="00CE4D2D"/>
    <w:rsid w:val="00CE5BA0"/>
    <w:rsid w:val="00CE63C4"/>
    <w:rsid w:val="00CE68C4"/>
    <w:rsid w:val="00CE6C95"/>
    <w:rsid w:val="00CE7550"/>
    <w:rsid w:val="00CF09EF"/>
    <w:rsid w:val="00CF1131"/>
    <w:rsid w:val="00CF1E19"/>
    <w:rsid w:val="00CF26F0"/>
    <w:rsid w:val="00CF2A66"/>
    <w:rsid w:val="00CF2ACB"/>
    <w:rsid w:val="00CF5CBC"/>
    <w:rsid w:val="00CF6145"/>
    <w:rsid w:val="00CF65A2"/>
    <w:rsid w:val="00CF692D"/>
    <w:rsid w:val="00CF69E6"/>
    <w:rsid w:val="00CF7328"/>
    <w:rsid w:val="00CF769E"/>
    <w:rsid w:val="00CF797F"/>
    <w:rsid w:val="00D00338"/>
    <w:rsid w:val="00D01149"/>
    <w:rsid w:val="00D01154"/>
    <w:rsid w:val="00D013A6"/>
    <w:rsid w:val="00D015D2"/>
    <w:rsid w:val="00D01B55"/>
    <w:rsid w:val="00D028E1"/>
    <w:rsid w:val="00D0319B"/>
    <w:rsid w:val="00D0403A"/>
    <w:rsid w:val="00D044DA"/>
    <w:rsid w:val="00D04609"/>
    <w:rsid w:val="00D04806"/>
    <w:rsid w:val="00D05133"/>
    <w:rsid w:val="00D05236"/>
    <w:rsid w:val="00D05A1A"/>
    <w:rsid w:val="00D05B51"/>
    <w:rsid w:val="00D05DD7"/>
    <w:rsid w:val="00D06D65"/>
    <w:rsid w:val="00D07594"/>
    <w:rsid w:val="00D07CE5"/>
    <w:rsid w:val="00D103A0"/>
    <w:rsid w:val="00D1091B"/>
    <w:rsid w:val="00D10D14"/>
    <w:rsid w:val="00D11CF2"/>
    <w:rsid w:val="00D1201E"/>
    <w:rsid w:val="00D124C7"/>
    <w:rsid w:val="00D12513"/>
    <w:rsid w:val="00D135BF"/>
    <w:rsid w:val="00D13940"/>
    <w:rsid w:val="00D13C0E"/>
    <w:rsid w:val="00D14171"/>
    <w:rsid w:val="00D148C0"/>
    <w:rsid w:val="00D14C94"/>
    <w:rsid w:val="00D150C4"/>
    <w:rsid w:val="00D152DC"/>
    <w:rsid w:val="00D153E4"/>
    <w:rsid w:val="00D15EB5"/>
    <w:rsid w:val="00D1764A"/>
    <w:rsid w:val="00D177CC"/>
    <w:rsid w:val="00D17960"/>
    <w:rsid w:val="00D179D5"/>
    <w:rsid w:val="00D20AE3"/>
    <w:rsid w:val="00D20B1E"/>
    <w:rsid w:val="00D21D91"/>
    <w:rsid w:val="00D21E7B"/>
    <w:rsid w:val="00D223D8"/>
    <w:rsid w:val="00D2283D"/>
    <w:rsid w:val="00D23D26"/>
    <w:rsid w:val="00D240CB"/>
    <w:rsid w:val="00D24502"/>
    <w:rsid w:val="00D24F2E"/>
    <w:rsid w:val="00D251C5"/>
    <w:rsid w:val="00D257A6"/>
    <w:rsid w:val="00D25835"/>
    <w:rsid w:val="00D25F0F"/>
    <w:rsid w:val="00D26673"/>
    <w:rsid w:val="00D26D89"/>
    <w:rsid w:val="00D26EA4"/>
    <w:rsid w:val="00D27161"/>
    <w:rsid w:val="00D2743E"/>
    <w:rsid w:val="00D2752A"/>
    <w:rsid w:val="00D30019"/>
    <w:rsid w:val="00D304F5"/>
    <w:rsid w:val="00D30CCA"/>
    <w:rsid w:val="00D315A6"/>
    <w:rsid w:val="00D31FD8"/>
    <w:rsid w:val="00D33165"/>
    <w:rsid w:val="00D33913"/>
    <w:rsid w:val="00D34067"/>
    <w:rsid w:val="00D3490E"/>
    <w:rsid w:val="00D351CD"/>
    <w:rsid w:val="00D3577D"/>
    <w:rsid w:val="00D35AA8"/>
    <w:rsid w:val="00D36473"/>
    <w:rsid w:val="00D367F7"/>
    <w:rsid w:val="00D36E23"/>
    <w:rsid w:val="00D37552"/>
    <w:rsid w:val="00D3763B"/>
    <w:rsid w:val="00D4013F"/>
    <w:rsid w:val="00D40A51"/>
    <w:rsid w:val="00D41CA1"/>
    <w:rsid w:val="00D42372"/>
    <w:rsid w:val="00D43110"/>
    <w:rsid w:val="00D431F7"/>
    <w:rsid w:val="00D44CB4"/>
    <w:rsid w:val="00D453D7"/>
    <w:rsid w:val="00D45AA7"/>
    <w:rsid w:val="00D45D68"/>
    <w:rsid w:val="00D464CA"/>
    <w:rsid w:val="00D4671C"/>
    <w:rsid w:val="00D472FE"/>
    <w:rsid w:val="00D5010E"/>
    <w:rsid w:val="00D5059E"/>
    <w:rsid w:val="00D516FB"/>
    <w:rsid w:val="00D51C04"/>
    <w:rsid w:val="00D52666"/>
    <w:rsid w:val="00D5316C"/>
    <w:rsid w:val="00D53A7E"/>
    <w:rsid w:val="00D540FF"/>
    <w:rsid w:val="00D54444"/>
    <w:rsid w:val="00D551BB"/>
    <w:rsid w:val="00D555F8"/>
    <w:rsid w:val="00D5636B"/>
    <w:rsid w:val="00D5638D"/>
    <w:rsid w:val="00D563DB"/>
    <w:rsid w:val="00D56A19"/>
    <w:rsid w:val="00D57684"/>
    <w:rsid w:val="00D60617"/>
    <w:rsid w:val="00D61223"/>
    <w:rsid w:val="00D62009"/>
    <w:rsid w:val="00D63F70"/>
    <w:rsid w:val="00D63F9C"/>
    <w:rsid w:val="00D64260"/>
    <w:rsid w:val="00D65346"/>
    <w:rsid w:val="00D65AA2"/>
    <w:rsid w:val="00D665FE"/>
    <w:rsid w:val="00D67E3C"/>
    <w:rsid w:val="00D714E7"/>
    <w:rsid w:val="00D721EE"/>
    <w:rsid w:val="00D72A2B"/>
    <w:rsid w:val="00D7303F"/>
    <w:rsid w:val="00D73E38"/>
    <w:rsid w:val="00D742C9"/>
    <w:rsid w:val="00D74DCA"/>
    <w:rsid w:val="00D74FA8"/>
    <w:rsid w:val="00D7516A"/>
    <w:rsid w:val="00D754BB"/>
    <w:rsid w:val="00D76105"/>
    <w:rsid w:val="00D7644C"/>
    <w:rsid w:val="00D76492"/>
    <w:rsid w:val="00D80007"/>
    <w:rsid w:val="00D81B99"/>
    <w:rsid w:val="00D81E01"/>
    <w:rsid w:val="00D81E1C"/>
    <w:rsid w:val="00D82052"/>
    <w:rsid w:val="00D8314D"/>
    <w:rsid w:val="00D8343A"/>
    <w:rsid w:val="00D8365C"/>
    <w:rsid w:val="00D83A5E"/>
    <w:rsid w:val="00D840D4"/>
    <w:rsid w:val="00D8487D"/>
    <w:rsid w:val="00D85F85"/>
    <w:rsid w:val="00D861C3"/>
    <w:rsid w:val="00D864DC"/>
    <w:rsid w:val="00D8674A"/>
    <w:rsid w:val="00D86ACC"/>
    <w:rsid w:val="00D9032C"/>
    <w:rsid w:val="00D92106"/>
    <w:rsid w:val="00D92617"/>
    <w:rsid w:val="00D927C8"/>
    <w:rsid w:val="00D935D5"/>
    <w:rsid w:val="00D939A1"/>
    <w:rsid w:val="00D9485E"/>
    <w:rsid w:val="00D951CF"/>
    <w:rsid w:val="00D960EA"/>
    <w:rsid w:val="00D961EE"/>
    <w:rsid w:val="00D96FD9"/>
    <w:rsid w:val="00D96FDC"/>
    <w:rsid w:val="00D977EA"/>
    <w:rsid w:val="00D97AAC"/>
    <w:rsid w:val="00DA0598"/>
    <w:rsid w:val="00DA0844"/>
    <w:rsid w:val="00DA08D9"/>
    <w:rsid w:val="00DA0CD8"/>
    <w:rsid w:val="00DA132E"/>
    <w:rsid w:val="00DA14D5"/>
    <w:rsid w:val="00DA16AC"/>
    <w:rsid w:val="00DA189F"/>
    <w:rsid w:val="00DA1EB1"/>
    <w:rsid w:val="00DA2789"/>
    <w:rsid w:val="00DA61A0"/>
    <w:rsid w:val="00DA666E"/>
    <w:rsid w:val="00DA697D"/>
    <w:rsid w:val="00DA6BB7"/>
    <w:rsid w:val="00DA6E8D"/>
    <w:rsid w:val="00DA7141"/>
    <w:rsid w:val="00DA7B03"/>
    <w:rsid w:val="00DA7BCA"/>
    <w:rsid w:val="00DB0339"/>
    <w:rsid w:val="00DB034C"/>
    <w:rsid w:val="00DB0669"/>
    <w:rsid w:val="00DB0BA1"/>
    <w:rsid w:val="00DB0EDF"/>
    <w:rsid w:val="00DB2464"/>
    <w:rsid w:val="00DB2982"/>
    <w:rsid w:val="00DB33AA"/>
    <w:rsid w:val="00DB5453"/>
    <w:rsid w:val="00DB5500"/>
    <w:rsid w:val="00DB59F7"/>
    <w:rsid w:val="00DB6316"/>
    <w:rsid w:val="00DC080D"/>
    <w:rsid w:val="00DC144E"/>
    <w:rsid w:val="00DC167E"/>
    <w:rsid w:val="00DC1970"/>
    <w:rsid w:val="00DC1AEB"/>
    <w:rsid w:val="00DC21D8"/>
    <w:rsid w:val="00DC4015"/>
    <w:rsid w:val="00DC5420"/>
    <w:rsid w:val="00DC5FF0"/>
    <w:rsid w:val="00DC63A4"/>
    <w:rsid w:val="00DC73A8"/>
    <w:rsid w:val="00DC748C"/>
    <w:rsid w:val="00DC74E4"/>
    <w:rsid w:val="00DC79CD"/>
    <w:rsid w:val="00DC7A7F"/>
    <w:rsid w:val="00DD13D0"/>
    <w:rsid w:val="00DD1863"/>
    <w:rsid w:val="00DD1917"/>
    <w:rsid w:val="00DD1A11"/>
    <w:rsid w:val="00DD2339"/>
    <w:rsid w:val="00DD32B0"/>
    <w:rsid w:val="00DD3887"/>
    <w:rsid w:val="00DD3D33"/>
    <w:rsid w:val="00DD5744"/>
    <w:rsid w:val="00DD669A"/>
    <w:rsid w:val="00DD74B4"/>
    <w:rsid w:val="00DD7633"/>
    <w:rsid w:val="00DD7731"/>
    <w:rsid w:val="00DD7AFD"/>
    <w:rsid w:val="00DD7B85"/>
    <w:rsid w:val="00DD7DA9"/>
    <w:rsid w:val="00DD7E9E"/>
    <w:rsid w:val="00DE1E22"/>
    <w:rsid w:val="00DE1E78"/>
    <w:rsid w:val="00DE2C88"/>
    <w:rsid w:val="00DE3299"/>
    <w:rsid w:val="00DE3932"/>
    <w:rsid w:val="00DE5327"/>
    <w:rsid w:val="00DE5F49"/>
    <w:rsid w:val="00DE62F9"/>
    <w:rsid w:val="00DE67E7"/>
    <w:rsid w:val="00DE79A0"/>
    <w:rsid w:val="00DE7E7A"/>
    <w:rsid w:val="00DF136D"/>
    <w:rsid w:val="00DF14BD"/>
    <w:rsid w:val="00DF1B87"/>
    <w:rsid w:val="00DF25E1"/>
    <w:rsid w:val="00DF29F4"/>
    <w:rsid w:val="00DF396F"/>
    <w:rsid w:val="00DF4AB9"/>
    <w:rsid w:val="00DF583C"/>
    <w:rsid w:val="00DF6121"/>
    <w:rsid w:val="00DF63E7"/>
    <w:rsid w:val="00DF712F"/>
    <w:rsid w:val="00E000A8"/>
    <w:rsid w:val="00E00A20"/>
    <w:rsid w:val="00E01041"/>
    <w:rsid w:val="00E0107F"/>
    <w:rsid w:val="00E02020"/>
    <w:rsid w:val="00E02390"/>
    <w:rsid w:val="00E02559"/>
    <w:rsid w:val="00E02866"/>
    <w:rsid w:val="00E02C91"/>
    <w:rsid w:val="00E037B4"/>
    <w:rsid w:val="00E03C48"/>
    <w:rsid w:val="00E049E6"/>
    <w:rsid w:val="00E06E34"/>
    <w:rsid w:val="00E06F58"/>
    <w:rsid w:val="00E10206"/>
    <w:rsid w:val="00E10791"/>
    <w:rsid w:val="00E10F36"/>
    <w:rsid w:val="00E111AD"/>
    <w:rsid w:val="00E11CF3"/>
    <w:rsid w:val="00E12C60"/>
    <w:rsid w:val="00E13701"/>
    <w:rsid w:val="00E13B2B"/>
    <w:rsid w:val="00E13D95"/>
    <w:rsid w:val="00E14566"/>
    <w:rsid w:val="00E147BC"/>
    <w:rsid w:val="00E15656"/>
    <w:rsid w:val="00E16078"/>
    <w:rsid w:val="00E1695E"/>
    <w:rsid w:val="00E1704C"/>
    <w:rsid w:val="00E17DCA"/>
    <w:rsid w:val="00E20540"/>
    <w:rsid w:val="00E20821"/>
    <w:rsid w:val="00E20ACA"/>
    <w:rsid w:val="00E20B02"/>
    <w:rsid w:val="00E21282"/>
    <w:rsid w:val="00E2215F"/>
    <w:rsid w:val="00E22B7A"/>
    <w:rsid w:val="00E232F8"/>
    <w:rsid w:val="00E2418F"/>
    <w:rsid w:val="00E243D2"/>
    <w:rsid w:val="00E244D0"/>
    <w:rsid w:val="00E3041A"/>
    <w:rsid w:val="00E3047B"/>
    <w:rsid w:val="00E3078C"/>
    <w:rsid w:val="00E30E03"/>
    <w:rsid w:val="00E31053"/>
    <w:rsid w:val="00E315C8"/>
    <w:rsid w:val="00E33767"/>
    <w:rsid w:val="00E3396B"/>
    <w:rsid w:val="00E3462F"/>
    <w:rsid w:val="00E3470A"/>
    <w:rsid w:val="00E351A7"/>
    <w:rsid w:val="00E3603E"/>
    <w:rsid w:val="00E36590"/>
    <w:rsid w:val="00E37451"/>
    <w:rsid w:val="00E37D21"/>
    <w:rsid w:val="00E402B3"/>
    <w:rsid w:val="00E40772"/>
    <w:rsid w:val="00E41352"/>
    <w:rsid w:val="00E414D5"/>
    <w:rsid w:val="00E417D5"/>
    <w:rsid w:val="00E4181F"/>
    <w:rsid w:val="00E4184F"/>
    <w:rsid w:val="00E41CE9"/>
    <w:rsid w:val="00E41D18"/>
    <w:rsid w:val="00E42364"/>
    <w:rsid w:val="00E42E66"/>
    <w:rsid w:val="00E430DD"/>
    <w:rsid w:val="00E4314D"/>
    <w:rsid w:val="00E43463"/>
    <w:rsid w:val="00E437DE"/>
    <w:rsid w:val="00E43A67"/>
    <w:rsid w:val="00E4559E"/>
    <w:rsid w:val="00E45660"/>
    <w:rsid w:val="00E4599E"/>
    <w:rsid w:val="00E46A1A"/>
    <w:rsid w:val="00E46F40"/>
    <w:rsid w:val="00E47086"/>
    <w:rsid w:val="00E476CE"/>
    <w:rsid w:val="00E477C4"/>
    <w:rsid w:val="00E51346"/>
    <w:rsid w:val="00E51509"/>
    <w:rsid w:val="00E516DC"/>
    <w:rsid w:val="00E51850"/>
    <w:rsid w:val="00E51F5E"/>
    <w:rsid w:val="00E52464"/>
    <w:rsid w:val="00E52935"/>
    <w:rsid w:val="00E52BF8"/>
    <w:rsid w:val="00E52D1E"/>
    <w:rsid w:val="00E53CF5"/>
    <w:rsid w:val="00E5493B"/>
    <w:rsid w:val="00E55E4C"/>
    <w:rsid w:val="00E56065"/>
    <w:rsid w:val="00E562D2"/>
    <w:rsid w:val="00E563F3"/>
    <w:rsid w:val="00E5682D"/>
    <w:rsid w:val="00E57148"/>
    <w:rsid w:val="00E610FD"/>
    <w:rsid w:val="00E6226F"/>
    <w:rsid w:val="00E62370"/>
    <w:rsid w:val="00E628E5"/>
    <w:rsid w:val="00E62C56"/>
    <w:rsid w:val="00E62CE6"/>
    <w:rsid w:val="00E6315F"/>
    <w:rsid w:val="00E63996"/>
    <w:rsid w:val="00E64297"/>
    <w:rsid w:val="00E6432E"/>
    <w:rsid w:val="00E65085"/>
    <w:rsid w:val="00E65AA0"/>
    <w:rsid w:val="00E66504"/>
    <w:rsid w:val="00E668FB"/>
    <w:rsid w:val="00E66B1B"/>
    <w:rsid w:val="00E66C4C"/>
    <w:rsid w:val="00E6740D"/>
    <w:rsid w:val="00E67421"/>
    <w:rsid w:val="00E67C44"/>
    <w:rsid w:val="00E713F4"/>
    <w:rsid w:val="00E718BC"/>
    <w:rsid w:val="00E71964"/>
    <w:rsid w:val="00E72329"/>
    <w:rsid w:val="00E7237A"/>
    <w:rsid w:val="00E72831"/>
    <w:rsid w:val="00E72C28"/>
    <w:rsid w:val="00E72FA2"/>
    <w:rsid w:val="00E742A7"/>
    <w:rsid w:val="00E76AEC"/>
    <w:rsid w:val="00E776E1"/>
    <w:rsid w:val="00E77880"/>
    <w:rsid w:val="00E8020C"/>
    <w:rsid w:val="00E816FA"/>
    <w:rsid w:val="00E836CF"/>
    <w:rsid w:val="00E83FD1"/>
    <w:rsid w:val="00E84FA7"/>
    <w:rsid w:val="00E8569A"/>
    <w:rsid w:val="00E85AFF"/>
    <w:rsid w:val="00E8670E"/>
    <w:rsid w:val="00E86752"/>
    <w:rsid w:val="00E87D90"/>
    <w:rsid w:val="00E90164"/>
    <w:rsid w:val="00E920C4"/>
    <w:rsid w:val="00E9248B"/>
    <w:rsid w:val="00E9379E"/>
    <w:rsid w:val="00E96B09"/>
    <w:rsid w:val="00E9752F"/>
    <w:rsid w:val="00EA0C75"/>
    <w:rsid w:val="00EA11FE"/>
    <w:rsid w:val="00EA13D1"/>
    <w:rsid w:val="00EA15C9"/>
    <w:rsid w:val="00EA1896"/>
    <w:rsid w:val="00EA2563"/>
    <w:rsid w:val="00EA2CCA"/>
    <w:rsid w:val="00EA4CCC"/>
    <w:rsid w:val="00EA5628"/>
    <w:rsid w:val="00EA701A"/>
    <w:rsid w:val="00EA7192"/>
    <w:rsid w:val="00EA71A9"/>
    <w:rsid w:val="00EA73BA"/>
    <w:rsid w:val="00EB0ACE"/>
    <w:rsid w:val="00EB110C"/>
    <w:rsid w:val="00EB1991"/>
    <w:rsid w:val="00EB1FFC"/>
    <w:rsid w:val="00EB21BD"/>
    <w:rsid w:val="00EB29D1"/>
    <w:rsid w:val="00EB2B62"/>
    <w:rsid w:val="00EB4265"/>
    <w:rsid w:val="00EB4537"/>
    <w:rsid w:val="00EB455B"/>
    <w:rsid w:val="00EB4EF9"/>
    <w:rsid w:val="00EB5118"/>
    <w:rsid w:val="00EB5A34"/>
    <w:rsid w:val="00EB5EEB"/>
    <w:rsid w:val="00EB69B2"/>
    <w:rsid w:val="00EB69BE"/>
    <w:rsid w:val="00EB6CEB"/>
    <w:rsid w:val="00EB6DF1"/>
    <w:rsid w:val="00EB71B1"/>
    <w:rsid w:val="00EC0303"/>
    <w:rsid w:val="00EC032A"/>
    <w:rsid w:val="00EC07F4"/>
    <w:rsid w:val="00EC16E8"/>
    <w:rsid w:val="00EC1E1E"/>
    <w:rsid w:val="00EC29B3"/>
    <w:rsid w:val="00EC2B03"/>
    <w:rsid w:val="00EC3B2B"/>
    <w:rsid w:val="00EC3D38"/>
    <w:rsid w:val="00EC45AB"/>
    <w:rsid w:val="00EC4613"/>
    <w:rsid w:val="00EC4A4B"/>
    <w:rsid w:val="00EC4CBD"/>
    <w:rsid w:val="00EC50BB"/>
    <w:rsid w:val="00EC54FA"/>
    <w:rsid w:val="00EC5A4D"/>
    <w:rsid w:val="00EC62B4"/>
    <w:rsid w:val="00EC63F8"/>
    <w:rsid w:val="00EC6C78"/>
    <w:rsid w:val="00EC7757"/>
    <w:rsid w:val="00EC7E9A"/>
    <w:rsid w:val="00EC7F0E"/>
    <w:rsid w:val="00ED0714"/>
    <w:rsid w:val="00ED0E2C"/>
    <w:rsid w:val="00ED11C1"/>
    <w:rsid w:val="00ED1564"/>
    <w:rsid w:val="00ED1A25"/>
    <w:rsid w:val="00ED23D2"/>
    <w:rsid w:val="00ED265B"/>
    <w:rsid w:val="00ED27ED"/>
    <w:rsid w:val="00ED374A"/>
    <w:rsid w:val="00ED517B"/>
    <w:rsid w:val="00ED62E9"/>
    <w:rsid w:val="00ED6341"/>
    <w:rsid w:val="00ED687A"/>
    <w:rsid w:val="00ED6D89"/>
    <w:rsid w:val="00ED78BA"/>
    <w:rsid w:val="00EE0142"/>
    <w:rsid w:val="00EE1138"/>
    <w:rsid w:val="00EE18AC"/>
    <w:rsid w:val="00EE1A86"/>
    <w:rsid w:val="00EE3F57"/>
    <w:rsid w:val="00EE570C"/>
    <w:rsid w:val="00EE59B1"/>
    <w:rsid w:val="00EE5DCF"/>
    <w:rsid w:val="00EE692E"/>
    <w:rsid w:val="00EE7306"/>
    <w:rsid w:val="00EF0326"/>
    <w:rsid w:val="00EF05BC"/>
    <w:rsid w:val="00EF0A23"/>
    <w:rsid w:val="00EF0EFB"/>
    <w:rsid w:val="00EF1829"/>
    <w:rsid w:val="00EF1EA1"/>
    <w:rsid w:val="00EF22AE"/>
    <w:rsid w:val="00EF2A0C"/>
    <w:rsid w:val="00EF2AD2"/>
    <w:rsid w:val="00EF3A3D"/>
    <w:rsid w:val="00EF4061"/>
    <w:rsid w:val="00EF46F7"/>
    <w:rsid w:val="00EF4C3B"/>
    <w:rsid w:val="00EF4D12"/>
    <w:rsid w:val="00EF50D4"/>
    <w:rsid w:val="00EF5B20"/>
    <w:rsid w:val="00EF6586"/>
    <w:rsid w:val="00EF659B"/>
    <w:rsid w:val="00EF69AC"/>
    <w:rsid w:val="00EF7206"/>
    <w:rsid w:val="00EF7240"/>
    <w:rsid w:val="00EF7860"/>
    <w:rsid w:val="00EF7ABB"/>
    <w:rsid w:val="00F00C87"/>
    <w:rsid w:val="00F01077"/>
    <w:rsid w:val="00F011FE"/>
    <w:rsid w:val="00F01C39"/>
    <w:rsid w:val="00F02FB7"/>
    <w:rsid w:val="00F042CD"/>
    <w:rsid w:val="00F046EF"/>
    <w:rsid w:val="00F04701"/>
    <w:rsid w:val="00F047BF"/>
    <w:rsid w:val="00F04D02"/>
    <w:rsid w:val="00F05193"/>
    <w:rsid w:val="00F05508"/>
    <w:rsid w:val="00F0654B"/>
    <w:rsid w:val="00F0654F"/>
    <w:rsid w:val="00F0656F"/>
    <w:rsid w:val="00F067EC"/>
    <w:rsid w:val="00F06CE2"/>
    <w:rsid w:val="00F06F72"/>
    <w:rsid w:val="00F0755A"/>
    <w:rsid w:val="00F07856"/>
    <w:rsid w:val="00F07A9C"/>
    <w:rsid w:val="00F10D1D"/>
    <w:rsid w:val="00F116A7"/>
    <w:rsid w:val="00F1243E"/>
    <w:rsid w:val="00F126D6"/>
    <w:rsid w:val="00F12DB1"/>
    <w:rsid w:val="00F130D6"/>
    <w:rsid w:val="00F13B23"/>
    <w:rsid w:val="00F149C2"/>
    <w:rsid w:val="00F14B90"/>
    <w:rsid w:val="00F15303"/>
    <w:rsid w:val="00F1548F"/>
    <w:rsid w:val="00F15C2C"/>
    <w:rsid w:val="00F168B4"/>
    <w:rsid w:val="00F16DE7"/>
    <w:rsid w:val="00F16E4E"/>
    <w:rsid w:val="00F17A96"/>
    <w:rsid w:val="00F17CE6"/>
    <w:rsid w:val="00F17D1F"/>
    <w:rsid w:val="00F21ECB"/>
    <w:rsid w:val="00F2212F"/>
    <w:rsid w:val="00F2293F"/>
    <w:rsid w:val="00F232E8"/>
    <w:rsid w:val="00F23606"/>
    <w:rsid w:val="00F23CB9"/>
    <w:rsid w:val="00F23F3F"/>
    <w:rsid w:val="00F24825"/>
    <w:rsid w:val="00F2541C"/>
    <w:rsid w:val="00F256EC"/>
    <w:rsid w:val="00F258F6"/>
    <w:rsid w:val="00F25EA4"/>
    <w:rsid w:val="00F26659"/>
    <w:rsid w:val="00F27BA8"/>
    <w:rsid w:val="00F3090D"/>
    <w:rsid w:val="00F30B69"/>
    <w:rsid w:val="00F31977"/>
    <w:rsid w:val="00F320FC"/>
    <w:rsid w:val="00F3219B"/>
    <w:rsid w:val="00F332F9"/>
    <w:rsid w:val="00F33F66"/>
    <w:rsid w:val="00F33F90"/>
    <w:rsid w:val="00F34012"/>
    <w:rsid w:val="00F34E14"/>
    <w:rsid w:val="00F35EF9"/>
    <w:rsid w:val="00F36743"/>
    <w:rsid w:val="00F37022"/>
    <w:rsid w:val="00F37C7B"/>
    <w:rsid w:val="00F407C0"/>
    <w:rsid w:val="00F4095F"/>
    <w:rsid w:val="00F4098B"/>
    <w:rsid w:val="00F40C9B"/>
    <w:rsid w:val="00F429DC"/>
    <w:rsid w:val="00F42AB2"/>
    <w:rsid w:val="00F42FD5"/>
    <w:rsid w:val="00F43577"/>
    <w:rsid w:val="00F439ED"/>
    <w:rsid w:val="00F44547"/>
    <w:rsid w:val="00F45868"/>
    <w:rsid w:val="00F45966"/>
    <w:rsid w:val="00F45C12"/>
    <w:rsid w:val="00F45C33"/>
    <w:rsid w:val="00F47C6B"/>
    <w:rsid w:val="00F5078C"/>
    <w:rsid w:val="00F50D22"/>
    <w:rsid w:val="00F51608"/>
    <w:rsid w:val="00F52565"/>
    <w:rsid w:val="00F52E7A"/>
    <w:rsid w:val="00F52F9F"/>
    <w:rsid w:val="00F539E5"/>
    <w:rsid w:val="00F549F1"/>
    <w:rsid w:val="00F553CC"/>
    <w:rsid w:val="00F55EEB"/>
    <w:rsid w:val="00F563B6"/>
    <w:rsid w:val="00F56EFC"/>
    <w:rsid w:val="00F57454"/>
    <w:rsid w:val="00F614D7"/>
    <w:rsid w:val="00F62348"/>
    <w:rsid w:val="00F623E0"/>
    <w:rsid w:val="00F627A1"/>
    <w:rsid w:val="00F62F94"/>
    <w:rsid w:val="00F63066"/>
    <w:rsid w:val="00F65B7E"/>
    <w:rsid w:val="00F65F60"/>
    <w:rsid w:val="00F6768A"/>
    <w:rsid w:val="00F67DAE"/>
    <w:rsid w:val="00F67F5D"/>
    <w:rsid w:val="00F7060D"/>
    <w:rsid w:val="00F70913"/>
    <w:rsid w:val="00F7098C"/>
    <w:rsid w:val="00F70B1E"/>
    <w:rsid w:val="00F70E65"/>
    <w:rsid w:val="00F70EB1"/>
    <w:rsid w:val="00F720D7"/>
    <w:rsid w:val="00F7258B"/>
    <w:rsid w:val="00F739D5"/>
    <w:rsid w:val="00F73E25"/>
    <w:rsid w:val="00F73EC7"/>
    <w:rsid w:val="00F7446B"/>
    <w:rsid w:val="00F75032"/>
    <w:rsid w:val="00F754D8"/>
    <w:rsid w:val="00F75E89"/>
    <w:rsid w:val="00F76254"/>
    <w:rsid w:val="00F7679B"/>
    <w:rsid w:val="00F76A58"/>
    <w:rsid w:val="00F76CEC"/>
    <w:rsid w:val="00F76DE9"/>
    <w:rsid w:val="00F76EB1"/>
    <w:rsid w:val="00F77FA3"/>
    <w:rsid w:val="00F800B0"/>
    <w:rsid w:val="00F827EE"/>
    <w:rsid w:val="00F83237"/>
    <w:rsid w:val="00F833D3"/>
    <w:rsid w:val="00F83A9A"/>
    <w:rsid w:val="00F83B27"/>
    <w:rsid w:val="00F843F4"/>
    <w:rsid w:val="00F843F5"/>
    <w:rsid w:val="00F8445B"/>
    <w:rsid w:val="00F84FDE"/>
    <w:rsid w:val="00F852DC"/>
    <w:rsid w:val="00F858D4"/>
    <w:rsid w:val="00F86C3E"/>
    <w:rsid w:val="00F86D29"/>
    <w:rsid w:val="00F87101"/>
    <w:rsid w:val="00F873C9"/>
    <w:rsid w:val="00F904CF"/>
    <w:rsid w:val="00F9053A"/>
    <w:rsid w:val="00F90C73"/>
    <w:rsid w:val="00F91015"/>
    <w:rsid w:val="00F9205E"/>
    <w:rsid w:val="00F9330F"/>
    <w:rsid w:val="00F93D12"/>
    <w:rsid w:val="00F94176"/>
    <w:rsid w:val="00F94E9D"/>
    <w:rsid w:val="00F94EEF"/>
    <w:rsid w:val="00F950D6"/>
    <w:rsid w:val="00F952AD"/>
    <w:rsid w:val="00F959E1"/>
    <w:rsid w:val="00F96672"/>
    <w:rsid w:val="00F96955"/>
    <w:rsid w:val="00F96E09"/>
    <w:rsid w:val="00F97A8F"/>
    <w:rsid w:val="00F97B61"/>
    <w:rsid w:val="00F97E53"/>
    <w:rsid w:val="00FA00F3"/>
    <w:rsid w:val="00FA14A3"/>
    <w:rsid w:val="00FA1EDF"/>
    <w:rsid w:val="00FA1FA8"/>
    <w:rsid w:val="00FA2575"/>
    <w:rsid w:val="00FA3150"/>
    <w:rsid w:val="00FA4344"/>
    <w:rsid w:val="00FA4B90"/>
    <w:rsid w:val="00FA5B97"/>
    <w:rsid w:val="00FA6215"/>
    <w:rsid w:val="00FA693C"/>
    <w:rsid w:val="00FA69FE"/>
    <w:rsid w:val="00FA737D"/>
    <w:rsid w:val="00FA78FD"/>
    <w:rsid w:val="00FA7BA9"/>
    <w:rsid w:val="00FB029C"/>
    <w:rsid w:val="00FB08A5"/>
    <w:rsid w:val="00FB08FD"/>
    <w:rsid w:val="00FB186B"/>
    <w:rsid w:val="00FB1EF0"/>
    <w:rsid w:val="00FB2786"/>
    <w:rsid w:val="00FB28FF"/>
    <w:rsid w:val="00FB2C93"/>
    <w:rsid w:val="00FB350C"/>
    <w:rsid w:val="00FB3923"/>
    <w:rsid w:val="00FB3A5E"/>
    <w:rsid w:val="00FB3EAF"/>
    <w:rsid w:val="00FB4631"/>
    <w:rsid w:val="00FB48E6"/>
    <w:rsid w:val="00FB5729"/>
    <w:rsid w:val="00FB6C8C"/>
    <w:rsid w:val="00FB74CD"/>
    <w:rsid w:val="00FB7594"/>
    <w:rsid w:val="00FB7A51"/>
    <w:rsid w:val="00FC076A"/>
    <w:rsid w:val="00FC0DDE"/>
    <w:rsid w:val="00FC1978"/>
    <w:rsid w:val="00FC1F0B"/>
    <w:rsid w:val="00FC24B3"/>
    <w:rsid w:val="00FC2712"/>
    <w:rsid w:val="00FC2BFB"/>
    <w:rsid w:val="00FC2DE2"/>
    <w:rsid w:val="00FC39BB"/>
    <w:rsid w:val="00FC48E7"/>
    <w:rsid w:val="00FC55F8"/>
    <w:rsid w:val="00FC623E"/>
    <w:rsid w:val="00FC714C"/>
    <w:rsid w:val="00FC73D9"/>
    <w:rsid w:val="00FC7CD9"/>
    <w:rsid w:val="00FC7E93"/>
    <w:rsid w:val="00FC7F49"/>
    <w:rsid w:val="00FD0244"/>
    <w:rsid w:val="00FD10C5"/>
    <w:rsid w:val="00FD1CC6"/>
    <w:rsid w:val="00FD1FB0"/>
    <w:rsid w:val="00FD3176"/>
    <w:rsid w:val="00FD3890"/>
    <w:rsid w:val="00FD3BB2"/>
    <w:rsid w:val="00FD41C8"/>
    <w:rsid w:val="00FD4FA7"/>
    <w:rsid w:val="00FD5490"/>
    <w:rsid w:val="00FD782F"/>
    <w:rsid w:val="00FD7D66"/>
    <w:rsid w:val="00FD7E44"/>
    <w:rsid w:val="00FE11EC"/>
    <w:rsid w:val="00FE19E2"/>
    <w:rsid w:val="00FE1AC7"/>
    <w:rsid w:val="00FE1FC7"/>
    <w:rsid w:val="00FE231F"/>
    <w:rsid w:val="00FE260E"/>
    <w:rsid w:val="00FE2FB5"/>
    <w:rsid w:val="00FE3858"/>
    <w:rsid w:val="00FE3E6C"/>
    <w:rsid w:val="00FE5451"/>
    <w:rsid w:val="00FE5B83"/>
    <w:rsid w:val="00FE7DD9"/>
    <w:rsid w:val="00FF01E8"/>
    <w:rsid w:val="00FF03FC"/>
    <w:rsid w:val="00FF093D"/>
    <w:rsid w:val="00FF09F6"/>
    <w:rsid w:val="00FF0C96"/>
    <w:rsid w:val="00FF0F7E"/>
    <w:rsid w:val="00FF1B30"/>
    <w:rsid w:val="00FF1E99"/>
    <w:rsid w:val="00FF281C"/>
    <w:rsid w:val="00FF2C5C"/>
    <w:rsid w:val="00FF2D49"/>
    <w:rsid w:val="00FF3E23"/>
    <w:rsid w:val="00FF410D"/>
    <w:rsid w:val="00FF5467"/>
    <w:rsid w:val="00FF56FA"/>
    <w:rsid w:val="00FF5C5F"/>
    <w:rsid w:val="00FF5F08"/>
    <w:rsid w:val="00FF63F7"/>
    <w:rsid w:val="00FF65D7"/>
    <w:rsid w:val="00FF7EAC"/>
    <w:rsid w:val="00FF7F62"/>
    <w:rsid w:val="48457F4A"/>
    <w:rsid w:val="659A17A4"/>
    <w:rsid w:val="6B34573B"/>
    <w:rsid w:val="78332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32"/>
      <w:szCs w:val="22"/>
      <w:lang w:val="en-US" w:eastAsia="zh-CN" w:bidi="ar-SA"/>
      <w14:ligatures w14:val="standardContextual"/>
    </w:rPr>
  </w:style>
  <w:style w:type="paragraph" w:styleId="2">
    <w:name w:val="heading 1"/>
    <w:basedOn w:val="1"/>
    <w:next w:val="1"/>
    <w:link w:val="21"/>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3"/>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Cs w:val="32"/>
    </w:rPr>
  </w:style>
  <w:style w:type="paragraph" w:styleId="5">
    <w:name w:val="heading 4"/>
    <w:basedOn w:val="1"/>
    <w:next w:val="1"/>
    <w:link w:val="24"/>
    <w:semiHidden/>
    <w:unhideWhenUsed/>
    <w:qFormat/>
    <w:uiPriority w:val="9"/>
    <w:pPr>
      <w:keepNext/>
      <w:keepLines/>
      <w:spacing w:before="80" w:after="40"/>
      <w:outlineLvl w:val="3"/>
    </w:pPr>
    <w:rPr>
      <w:rFonts w:asciiTheme="minorHAnsi" w:hAnsiTheme="minorHAnsi" w:eastAsiaTheme="minorEastAsia" w:cstheme="majorBidi"/>
      <w:color w:val="104862" w:themeColor="accent1" w:themeShade="BF"/>
      <w:sz w:val="28"/>
      <w:szCs w:val="28"/>
    </w:rPr>
  </w:style>
  <w:style w:type="paragraph" w:styleId="6">
    <w:name w:val="heading 5"/>
    <w:basedOn w:val="1"/>
    <w:next w:val="1"/>
    <w:link w:val="25"/>
    <w:semiHidden/>
    <w:unhideWhenUsed/>
    <w:qFormat/>
    <w:uiPriority w:val="9"/>
    <w:pPr>
      <w:keepNext/>
      <w:keepLines/>
      <w:spacing w:before="80" w:after="40"/>
      <w:outlineLvl w:val="4"/>
    </w:pPr>
    <w:rPr>
      <w:rFonts w:asciiTheme="minorHAnsi" w:hAnsiTheme="minorHAnsi" w:eastAsiaTheme="minorEastAsia" w:cstheme="majorBidi"/>
      <w:color w:val="104862" w:themeColor="accent1" w:themeShade="BF"/>
      <w:szCs w:val="24"/>
    </w:rPr>
  </w:style>
  <w:style w:type="paragraph" w:styleId="7">
    <w:name w:val="heading 6"/>
    <w:basedOn w:val="1"/>
    <w:next w:val="1"/>
    <w:link w:val="26"/>
    <w:semiHidden/>
    <w:unhideWhenUsed/>
    <w:qFormat/>
    <w:uiPriority w:val="9"/>
    <w:pPr>
      <w:keepNext/>
      <w:keepLines/>
      <w:spacing w:before="40"/>
      <w:outlineLvl w:val="5"/>
    </w:pPr>
    <w:rPr>
      <w:rFonts w:asciiTheme="minorHAnsi" w:hAnsiTheme="minorHAnsi" w:eastAsiaTheme="minorEastAsia" w:cstheme="majorBidi"/>
      <w:b/>
      <w:bCs/>
      <w:color w:val="104862" w:themeColor="accent1" w:themeShade="BF"/>
    </w:rPr>
  </w:style>
  <w:style w:type="paragraph" w:styleId="8">
    <w:name w:val="heading 7"/>
    <w:basedOn w:val="1"/>
    <w:next w:val="1"/>
    <w:link w:val="27"/>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9"/>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Date"/>
    <w:basedOn w:val="1"/>
    <w:next w:val="1"/>
    <w:link w:val="42"/>
    <w:semiHidden/>
    <w:unhideWhenUsed/>
    <w:qFormat/>
    <w:uiPriority w:val="99"/>
    <w:pPr>
      <w:ind w:left="100" w:leftChars="2500"/>
    </w:pPr>
  </w:style>
  <w:style w:type="paragraph" w:styleId="12">
    <w:name w:val="footer"/>
    <w:basedOn w:val="1"/>
    <w:link w:val="40"/>
    <w:unhideWhenUsed/>
    <w:qFormat/>
    <w:uiPriority w:val="99"/>
    <w:pPr>
      <w:tabs>
        <w:tab w:val="center" w:pos="4153"/>
        <w:tab w:val="right" w:pos="8306"/>
      </w:tabs>
      <w:snapToGrid w:val="0"/>
      <w:jc w:val="left"/>
    </w:pPr>
    <w:rPr>
      <w:sz w:val="18"/>
      <w:szCs w:val="18"/>
    </w:rPr>
  </w:style>
  <w:style w:type="paragraph" w:styleId="13">
    <w:name w:val="header"/>
    <w:basedOn w:val="1"/>
    <w:link w:val="39"/>
    <w:unhideWhenUsed/>
    <w:qFormat/>
    <w:uiPriority w:val="99"/>
    <w:pPr>
      <w:tabs>
        <w:tab w:val="center" w:pos="4153"/>
        <w:tab w:val="right" w:pos="8306"/>
      </w:tabs>
      <w:snapToGrid w:val="0"/>
      <w:jc w:val="center"/>
    </w:pPr>
    <w:rPr>
      <w:sz w:val="18"/>
      <w:szCs w:val="18"/>
    </w:rPr>
  </w:style>
  <w:style w:type="paragraph" w:styleId="14">
    <w:name w:val="Subtitle"/>
    <w:basedOn w:val="1"/>
    <w:next w:val="1"/>
    <w:link w:val="31"/>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footnote text"/>
    <w:basedOn w:val="1"/>
    <w:link w:val="41"/>
    <w:semiHidden/>
    <w:unhideWhenUsed/>
    <w:qFormat/>
    <w:uiPriority w:val="99"/>
    <w:pPr>
      <w:snapToGrid w:val="0"/>
      <w:jc w:val="left"/>
    </w:pPr>
    <w:rPr>
      <w:sz w:val="18"/>
      <w:szCs w:val="18"/>
    </w:rPr>
  </w:style>
  <w:style w:type="paragraph" w:styleId="16">
    <w:name w:val="Title"/>
    <w:basedOn w:val="1"/>
    <w:next w:val="1"/>
    <w:link w:val="30"/>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otnote reference"/>
    <w:basedOn w:val="19"/>
    <w:semiHidden/>
    <w:unhideWhenUsed/>
    <w:qFormat/>
    <w:uiPriority w:val="99"/>
    <w:rPr>
      <w:vertAlign w:val="superscript"/>
    </w:rPr>
  </w:style>
  <w:style w:type="character" w:customStyle="1" w:styleId="21">
    <w:name w:val="标题 1 字符"/>
    <w:basedOn w:val="19"/>
    <w:link w:val="2"/>
    <w:qFormat/>
    <w:uiPriority w:val="9"/>
    <w:rPr>
      <w:rFonts w:asciiTheme="majorHAnsi" w:hAnsiTheme="majorHAnsi" w:eastAsiaTheme="majorEastAsia" w:cstheme="majorBidi"/>
      <w:color w:val="104862" w:themeColor="accent1" w:themeShade="BF"/>
      <w:sz w:val="48"/>
      <w:szCs w:val="48"/>
    </w:rPr>
  </w:style>
  <w:style w:type="character" w:customStyle="1" w:styleId="22">
    <w:name w:val="标题 2 字符"/>
    <w:basedOn w:val="19"/>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3">
    <w:name w:val="标题 3 字符"/>
    <w:basedOn w:val="19"/>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4">
    <w:name w:val="标题 4 字符"/>
    <w:basedOn w:val="19"/>
    <w:link w:val="5"/>
    <w:semiHidden/>
    <w:qFormat/>
    <w:uiPriority w:val="9"/>
    <w:rPr>
      <w:rFonts w:asciiTheme="minorHAnsi" w:hAnsiTheme="minorHAnsi" w:eastAsiaTheme="minorEastAsia" w:cstheme="majorBidi"/>
      <w:color w:val="104862" w:themeColor="accent1" w:themeShade="BF"/>
      <w:sz w:val="28"/>
      <w:szCs w:val="28"/>
    </w:rPr>
  </w:style>
  <w:style w:type="character" w:customStyle="1" w:styleId="25">
    <w:name w:val="标题 5 字符"/>
    <w:basedOn w:val="19"/>
    <w:link w:val="6"/>
    <w:semiHidden/>
    <w:qFormat/>
    <w:uiPriority w:val="9"/>
    <w:rPr>
      <w:rFonts w:asciiTheme="minorHAnsi" w:hAnsiTheme="minorHAnsi" w:eastAsiaTheme="minorEastAsia" w:cstheme="majorBidi"/>
      <w:color w:val="104862" w:themeColor="accent1" w:themeShade="BF"/>
      <w:szCs w:val="24"/>
    </w:rPr>
  </w:style>
  <w:style w:type="character" w:customStyle="1" w:styleId="26">
    <w:name w:val="标题 6 字符"/>
    <w:basedOn w:val="19"/>
    <w:link w:val="7"/>
    <w:semiHidden/>
    <w:qFormat/>
    <w:uiPriority w:val="9"/>
    <w:rPr>
      <w:rFonts w:asciiTheme="minorHAnsi" w:hAnsiTheme="minorHAnsi" w:eastAsiaTheme="minorEastAsia" w:cstheme="majorBidi"/>
      <w:b/>
      <w:bCs/>
      <w:color w:val="104862" w:themeColor="accent1" w:themeShade="BF"/>
    </w:rPr>
  </w:style>
  <w:style w:type="character" w:customStyle="1" w:styleId="27">
    <w:name w:val="标题 7 字符"/>
    <w:basedOn w:val="19"/>
    <w:link w:val="8"/>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28">
    <w:name w:val="标题 8 字符"/>
    <w:basedOn w:val="19"/>
    <w:link w:val="9"/>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9 字符"/>
    <w:basedOn w:val="19"/>
    <w:link w:val="10"/>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标题 字符"/>
    <w:basedOn w:val="19"/>
    <w:link w:val="16"/>
    <w:qFormat/>
    <w:uiPriority w:val="10"/>
    <w:rPr>
      <w:rFonts w:asciiTheme="majorHAnsi" w:hAnsiTheme="majorHAnsi" w:eastAsiaTheme="majorEastAsia" w:cstheme="majorBidi"/>
      <w:spacing w:val="-10"/>
      <w:kern w:val="28"/>
      <w:sz w:val="56"/>
      <w:szCs w:val="56"/>
    </w:rPr>
  </w:style>
  <w:style w:type="character" w:customStyle="1" w:styleId="31">
    <w:name w:val="副标题 字符"/>
    <w:basedOn w:val="19"/>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引用 字符"/>
    <w:basedOn w:val="19"/>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明显强调1"/>
    <w:basedOn w:val="19"/>
    <w:qFormat/>
    <w:uiPriority w:val="21"/>
    <w:rPr>
      <w:i/>
      <w:iCs/>
      <w:color w:val="104862" w:themeColor="accent1" w:themeShade="BF"/>
    </w:rPr>
  </w:style>
  <w:style w:type="paragraph" w:styleId="36">
    <w:name w:val="Intense Quote"/>
    <w:basedOn w:val="1"/>
    <w:next w:val="1"/>
    <w:link w:val="37"/>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7">
    <w:name w:val="明显引用 字符"/>
    <w:basedOn w:val="19"/>
    <w:link w:val="36"/>
    <w:qFormat/>
    <w:uiPriority w:val="30"/>
    <w:rPr>
      <w:i/>
      <w:iCs/>
      <w:color w:val="104862" w:themeColor="accent1" w:themeShade="BF"/>
    </w:rPr>
  </w:style>
  <w:style w:type="character" w:customStyle="1" w:styleId="38">
    <w:name w:val="明显参考1"/>
    <w:basedOn w:val="19"/>
    <w:qFormat/>
    <w:uiPriority w:val="32"/>
    <w:rPr>
      <w:b/>
      <w:bCs/>
      <w:smallCaps/>
      <w:color w:val="104862" w:themeColor="accent1" w:themeShade="BF"/>
      <w:spacing w:val="5"/>
    </w:rPr>
  </w:style>
  <w:style w:type="character" w:customStyle="1" w:styleId="39">
    <w:name w:val="页眉 字符"/>
    <w:basedOn w:val="19"/>
    <w:link w:val="13"/>
    <w:qFormat/>
    <w:uiPriority w:val="99"/>
    <w:rPr>
      <w:sz w:val="18"/>
      <w:szCs w:val="18"/>
    </w:rPr>
  </w:style>
  <w:style w:type="character" w:customStyle="1" w:styleId="40">
    <w:name w:val="页脚 字符"/>
    <w:basedOn w:val="19"/>
    <w:link w:val="12"/>
    <w:qFormat/>
    <w:uiPriority w:val="99"/>
    <w:rPr>
      <w:sz w:val="18"/>
      <w:szCs w:val="18"/>
    </w:rPr>
  </w:style>
  <w:style w:type="character" w:customStyle="1" w:styleId="41">
    <w:name w:val="脚注文本 字符"/>
    <w:basedOn w:val="19"/>
    <w:link w:val="15"/>
    <w:semiHidden/>
    <w:qFormat/>
    <w:uiPriority w:val="99"/>
    <w:rPr>
      <w:sz w:val="18"/>
      <w:szCs w:val="18"/>
    </w:rPr>
  </w:style>
  <w:style w:type="character" w:customStyle="1" w:styleId="42">
    <w:name w:val="日期 字符"/>
    <w:basedOn w:val="19"/>
    <w:link w:val="11"/>
    <w:semiHidden/>
    <w:qFormat/>
    <w:uiPriority w:val="99"/>
    <w:rPr>
      <w:sz w:val="32"/>
    </w:rPr>
  </w:style>
  <w:style w:type="character" w:customStyle="1" w:styleId="43">
    <w:name w:val="apple-converted-space"/>
    <w:basedOn w:val="1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cuments\&#33258;&#23450;&#20041;%20Office%20&#27169;&#26495;\&#20107;&#25925;&#35843;&#26597;&#25253;&#2157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2EC99-8234-4AD8-B8DB-8FC08E6D382D}">
  <ds:schemaRefs/>
</ds:datastoreItem>
</file>

<file path=docProps/app.xml><?xml version="1.0" encoding="utf-8"?>
<Properties xmlns="http://schemas.openxmlformats.org/officeDocument/2006/extended-properties" xmlns:vt="http://schemas.openxmlformats.org/officeDocument/2006/docPropsVTypes">
  <Template>事故调查报告</Template>
  <Pages>16</Pages>
  <Words>5718</Words>
  <Characters>6068</Characters>
  <Lines>44</Lines>
  <Paragraphs>12</Paragraphs>
  <TotalTime>21</TotalTime>
  <ScaleCrop>false</ScaleCrop>
  <LinksUpToDate>false</LinksUpToDate>
  <CharactersWithSpaces>6115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2023-11-06T04:45:00Z</dcterms:created>
  <dc:creator>Amos Ni</dc:creator>
  <cp:lastModifiedBy>~夏至之路~</cp:lastModifiedBy>
  <cp:lastPrinted>2024-01-24T01:53:00Z</cp:lastPrinted>
  <dcterms:modified xsi:type="dcterms:W3CDTF">2024-06-27T05:50:41Z</dcterms:modified>
  <cp:revision>3704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BA39DEA886FC4FD49E12569D3BD1A2D2_13</vt:lpwstr>
  </property>
</Properties>
</file>